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22DD" w14:textId="764ABE69" w:rsidR="00731231" w:rsidRPr="00730256" w:rsidRDefault="00731231" w:rsidP="005E5760">
      <w:pPr>
        <w:rPr>
          <w:rFonts w:ascii="Candara" w:hAnsi="Candara" w:cs="Dubai"/>
        </w:rPr>
      </w:pPr>
      <w:r w:rsidRPr="00730256">
        <w:rPr>
          <w:rFonts w:ascii="Candara" w:hAnsi="Candara" w:cs="Dubai"/>
          <w:noProof/>
        </w:rPr>
        <w:drawing>
          <wp:inline distT="0" distB="0" distL="0" distR="0" wp14:anchorId="72E34737" wp14:editId="08568E4B">
            <wp:extent cx="1917498" cy="168228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47" cy="170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42253" w14:textId="6AC86B5A" w:rsidR="00731231" w:rsidRPr="00730256" w:rsidRDefault="00731231" w:rsidP="005E5760">
      <w:pPr>
        <w:rPr>
          <w:rFonts w:ascii="Candara" w:hAnsi="Candara" w:cs="Dubai"/>
        </w:rPr>
      </w:pPr>
    </w:p>
    <w:p w14:paraId="055468DB" w14:textId="77777777" w:rsidR="0008114C" w:rsidRPr="00730256" w:rsidRDefault="0008114C" w:rsidP="005E5760">
      <w:pPr>
        <w:autoSpaceDE w:val="0"/>
        <w:autoSpaceDN w:val="0"/>
        <w:adjustRightInd w:val="0"/>
        <w:rPr>
          <w:rFonts w:ascii="Candara" w:hAnsi="Candara" w:cs="Arial"/>
        </w:rPr>
      </w:pPr>
    </w:p>
    <w:p w14:paraId="49E0A2A6" w14:textId="3AEBDB9A" w:rsidR="00AA743E" w:rsidRPr="00730256" w:rsidRDefault="00AA743E" w:rsidP="005E5760">
      <w:pPr>
        <w:autoSpaceDE w:val="0"/>
        <w:autoSpaceDN w:val="0"/>
        <w:adjustRightInd w:val="0"/>
        <w:rPr>
          <w:rFonts w:ascii="Candara" w:hAnsi="Candara" w:cs="Arial"/>
        </w:rPr>
      </w:pPr>
      <w:r w:rsidRPr="00730256">
        <w:rPr>
          <w:rFonts w:ascii="Candara" w:hAnsi="Candara" w:cs="Arial"/>
        </w:rPr>
        <w:t xml:space="preserve">The Offices, </w:t>
      </w:r>
      <w:r w:rsidRPr="00730256">
        <w:rPr>
          <w:rFonts w:ascii="Candara" w:eastAsia="Times New Roman" w:hAnsi="Candara" w:cs="Arial"/>
          <w:shd w:val="clear" w:color="auto" w:fill="FFFFFF"/>
          <w:lang w:val="en-GB" w:eastAsia="en-GB"/>
        </w:rPr>
        <w:t>02 Building</w:t>
      </w:r>
      <w:r w:rsidRPr="00730256">
        <w:rPr>
          <w:rFonts w:ascii="Candara" w:hAnsi="Candara" w:cs="Arial"/>
        </w:rPr>
        <w:t xml:space="preserve"> </w:t>
      </w:r>
    </w:p>
    <w:p w14:paraId="7F6268C0" w14:textId="227327DD" w:rsidR="00DD7852" w:rsidRPr="00730256" w:rsidRDefault="00DD7852" w:rsidP="005E5760">
      <w:pPr>
        <w:autoSpaceDE w:val="0"/>
        <w:autoSpaceDN w:val="0"/>
        <w:adjustRightInd w:val="0"/>
        <w:rPr>
          <w:rFonts w:ascii="Candara" w:hAnsi="Candara" w:cs="Arial"/>
        </w:rPr>
      </w:pPr>
      <w:r w:rsidRPr="00730256">
        <w:rPr>
          <w:rFonts w:ascii="Candara" w:hAnsi="Candara" w:cs="Arial"/>
        </w:rPr>
        <w:t>One Central</w:t>
      </w:r>
    </w:p>
    <w:p w14:paraId="04321FFC" w14:textId="451CA39E" w:rsidR="00731231" w:rsidRPr="00730256" w:rsidRDefault="00731231" w:rsidP="005E5760">
      <w:pPr>
        <w:autoSpaceDE w:val="0"/>
        <w:autoSpaceDN w:val="0"/>
        <w:adjustRightInd w:val="0"/>
        <w:rPr>
          <w:rFonts w:ascii="Candara" w:hAnsi="Candara" w:cs="Arial"/>
        </w:rPr>
      </w:pPr>
      <w:r w:rsidRPr="00730256">
        <w:rPr>
          <w:rFonts w:ascii="Candara" w:hAnsi="Candara" w:cs="Arial"/>
        </w:rPr>
        <w:t xml:space="preserve">Dubai World Trade Centre </w:t>
      </w:r>
    </w:p>
    <w:p w14:paraId="1201AA71" w14:textId="13628BBD" w:rsidR="00731231" w:rsidRPr="00730256" w:rsidRDefault="00731231" w:rsidP="005E5760">
      <w:pPr>
        <w:autoSpaceDE w:val="0"/>
        <w:autoSpaceDN w:val="0"/>
        <w:adjustRightInd w:val="0"/>
        <w:rPr>
          <w:rFonts w:ascii="Candara" w:hAnsi="Candara" w:cs="Arial"/>
        </w:rPr>
      </w:pPr>
      <w:r w:rsidRPr="00730256">
        <w:rPr>
          <w:rFonts w:ascii="Candara" w:hAnsi="Candara" w:cs="Arial"/>
        </w:rPr>
        <w:t xml:space="preserve">PO Box 9204 </w:t>
      </w:r>
    </w:p>
    <w:p w14:paraId="42062596" w14:textId="10881E81" w:rsidR="00AA743E" w:rsidRPr="00730256" w:rsidRDefault="00731231" w:rsidP="005E5760">
      <w:pPr>
        <w:rPr>
          <w:rFonts w:ascii="Candara" w:hAnsi="Candara" w:cs="Dubai"/>
        </w:rPr>
      </w:pPr>
      <w:r w:rsidRPr="00730256">
        <w:rPr>
          <w:rFonts w:ascii="Candara" w:hAnsi="Candara" w:cs="Arial"/>
        </w:rPr>
        <w:t>Dubai - United Arab Emirates</w:t>
      </w:r>
    </w:p>
    <w:p w14:paraId="741579CE" w14:textId="5776F068" w:rsidR="00731231" w:rsidRPr="00730256" w:rsidRDefault="00731231" w:rsidP="005E5760">
      <w:pPr>
        <w:rPr>
          <w:rFonts w:ascii="Candara" w:hAnsi="Candara" w:cs="Dubai"/>
        </w:rPr>
      </w:pPr>
    </w:p>
    <w:p w14:paraId="786BC1BA" w14:textId="108C268A" w:rsidR="00731231" w:rsidRPr="00730256" w:rsidRDefault="00336C72" w:rsidP="005E5760">
      <w:pPr>
        <w:rPr>
          <w:rFonts w:ascii="Candara" w:hAnsi="Candara" w:cs="Dubai"/>
          <w:b/>
          <w:bCs/>
          <w:u w:val="single"/>
        </w:rPr>
      </w:pPr>
      <w:r w:rsidRPr="00730256">
        <w:rPr>
          <w:rFonts w:ascii="Candara" w:hAnsi="Candara" w:cs="Dubai"/>
          <w:b/>
          <w:bCs/>
          <w:u w:val="single"/>
        </w:rPr>
        <w:t>June</w:t>
      </w:r>
      <w:r w:rsidR="00A83C1C" w:rsidRPr="00730256">
        <w:rPr>
          <w:rFonts w:ascii="Candara" w:hAnsi="Candara" w:cs="Dubai"/>
          <w:b/>
          <w:bCs/>
          <w:u w:val="single"/>
        </w:rPr>
        <w:t xml:space="preserve"> </w:t>
      </w:r>
      <w:proofErr w:type="gramStart"/>
      <w:r w:rsidR="00414946">
        <w:rPr>
          <w:rFonts w:ascii="Candara" w:hAnsi="Candara" w:cs="Dubai"/>
          <w:b/>
          <w:bCs/>
          <w:u w:val="single"/>
        </w:rPr>
        <w:t>2</w:t>
      </w:r>
      <w:r w:rsidR="00E60B92">
        <w:rPr>
          <w:rFonts w:ascii="Candara" w:hAnsi="Candara" w:cs="Dubai"/>
          <w:b/>
          <w:bCs/>
          <w:u w:val="single"/>
        </w:rPr>
        <w:t>8</w:t>
      </w:r>
      <w:r w:rsidR="00A83C1C" w:rsidRPr="00730256">
        <w:rPr>
          <w:rFonts w:ascii="Candara" w:hAnsi="Candara" w:cs="Dubai"/>
          <w:b/>
          <w:bCs/>
          <w:u w:val="single"/>
          <w:vertAlign w:val="superscript"/>
        </w:rPr>
        <w:t>st</w:t>
      </w:r>
      <w:proofErr w:type="gramEnd"/>
      <w:r w:rsidR="00A83C1C" w:rsidRPr="00730256">
        <w:rPr>
          <w:rFonts w:ascii="Candara" w:hAnsi="Candara" w:cs="Dubai"/>
          <w:b/>
          <w:bCs/>
          <w:u w:val="single"/>
        </w:rPr>
        <w:t>, 2022</w:t>
      </w:r>
    </w:p>
    <w:p w14:paraId="38313152" w14:textId="77777777" w:rsidR="00A83C1C" w:rsidRPr="00730256" w:rsidRDefault="00A83C1C" w:rsidP="005E5760">
      <w:pPr>
        <w:rPr>
          <w:rFonts w:ascii="Candara" w:hAnsi="Candara"/>
        </w:rPr>
      </w:pPr>
    </w:p>
    <w:p w14:paraId="16EE8305" w14:textId="691761F7" w:rsidR="009D6B3E" w:rsidRPr="00730256" w:rsidRDefault="00731231" w:rsidP="005E5760">
      <w:pPr>
        <w:pStyle w:val="Default"/>
        <w:rPr>
          <w:rFonts w:ascii="Candara" w:hAnsi="Candara"/>
          <w:b/>
          <w:bCs/>
          <w:color w:val="auto"/>
          <w:sz w:val="22"/>
          <w:szCs w:val="22"/>
        </w:rPr>
      </w:pPr>
      <w:r w:rsidRPr="00730256">
        <w:rPr>
          <w:rFonts w:ascii="Candara" w:hAnsi="Candara"/>
          <w:b/>
          <w:bCs/>
          <w:color w:val="auto"/>
          <w:sz w:val="22"/>
          <w:szCs w:val="22"/>
        </w:rPr>
        <w:t xml:space="preserve">To all the Members of the AIPPI </w:t>
      </w:r>
      <w:r w:rsidR="00CA0158" w:rsidRPr="00730256">
        <w:rPr>
          <w:rFonts w:ascii="Candara" w:hAnsi="Candara"/>
          <w:b/>
          <w:bCs/>
          <w:color w:val="auto"/>
          <w:sz w:val="22"/>
          <w:szCs w:val="22"/>
        </w:rPr>
        <w:t xml:space="preserve">- </w:t>
      </w:r>
      <w:r w:rsidRPr="00730256">
        <w:rPr>
          <w:rFonts w:ascii="Candara" w:hAnsi="Candara"/>
          <w:b/>
          <w:bCs/>
          <w:color w:val="auto"/>
          <w:sz w:val="22"/>
          <w:szCs w:val="22"/>
        </w:rPr>
        <w:t xml:space="preserve">UAE </w:t>
      </w:r>
      <w:r w:rsidR="00CA0158" w:rsidRPr="00730256">
        <w:rPr>
          <w:rFonts w:ascii="Candara" w:hAnsi="Candara"/>
          <w:b/>
          <w:bCs/>
          <w:color w:val="auto"/>
          <w:sz w:val="22"/>
          <w:szCs w:val="22"/>
        </w:rPr>
        <w:t xml:space="preserve">National </w:t>
      </w:r>
      <w:r w:rsidR="009164F8" w:rsidRPr="00730256">
        <w:rPr>
          <w:rFonts w:ascii="Candara" w:hAnsi="Candara"/>
          <w:b/>
          <w:bCs/>
          <w:color w:val="auto"/>
          <w:sz w:val="22"/>
          <w:szCs w:val="22"/>
        </w:rPr>
        <w:t>Group</w:t>
      </w:r>
    </w:p>
    <w:p w14:paraId="444A0815" w14:textId="6082CF1C" w:rsidR="00731231" w:rsidRPr="00730256" w:rsidRDefault="00731231" w:rsidP="005E5760">
      <w:pPr>
        <w:pStyle w:val="Default"/>
        <w:rPr>
          <w:rFonts w:ascii="Candara" w:hAnsi="Candara"/>
          <w:b/>
          <w:bCs/>
          <w:color w:val="auto"/>
          <w:sz w:val="22"/>
          <w:szCs w:val="22"/>
        </w:rPr>
      </w:pPr>
    </w:p>
    <w:p w14:paraId="7C669026" w14:textId="2068755B" w:rsidR="00287438" w:rsidRPr="00730256" w:rsidRDefault="00731231" w:rsidP="009D6B3E">
      <w:pPr>
        <w:pStyle w:val="Default"/>
        <w:jc w:val="both"/>
        <w:rPr>
          <w:rFonts w:ascii="Candara" w:hAnsi="Candara"/>
          <w:b/>
          <w:bCs/>
          <w:color w:val="auto"/>
          <w:sz w:val="22"/>
          <w:szCs w:val="22"/>
        </w:rPr>
      </w:pPr>
      <w:r w:rsidRPr="00730256">
        <w:rPr>
          <w:rFonts w:ascii="Candara" w:hAnsi="Candara"/>
          <w:b/>
          <w:bCs/>
          <w:color w:val="auto"/>
          <w:sz w:val="22"/>
          <w:szCs w:val="22"/>
        </w:rPr>
        <w:t>Subject:</w:t>
      </w:r>
      <w:r w:rsidR="00CB6FD1" w:rsidRPr="00730256">
        <w:rPr>
          <w:rFonts w:ascii="Candara" w:hAnsi="Candara"/>
          <w:b/>
          <w:bCs/>
          <w:color w:val="auto"/>
          <w:sz w:val="22"/>
          <w:szCs w:val="22"/>
        </w:rPr>
        <w:t xml:space="preserve"> </w:t>
      </w:r>
      <w:r w:rsidR="00336C72" w:rsidRPr="00730256">
        <w:rPr>
          <w:rFonts w:ascii="Candara" w:hAnsi="Candara"/>
          <w:b/>
          <w:bCs/>
          <w:color w:val="auto"/>
          <w:sz w:val="22"/>
          <w:szCs w:val="22"/>
        </w:rPr>
        <w:t>5</w:t>
      </w:r>
      <w:r w:rsidR="00107547" w:rsidRPr="00730256">
        <w:rPr>
          <w:rFonts w:ascii="Candara" w:hAnsi="Candara"/>
          <w:b/>
          <w:bCs/>
          <w:color w:val="auto"/>
          <w:sz w:val="22"/>
          <w:szCs w:val="22"/>
          <w:vertAlign w:val="superscript"/>
        </w:rPr>
        <w:t>th</w:t>
      </w:r>
      <w:r w:rsidR="00107547" w:rsidRPr="00730256">
        <w:rPr>
          <w:rFonts w:ascii="Candara" w:hAnsi="Candara"/>
          <w:b/>
          <w:bCs/>
          <w:color w:val="auto"/>
          <w:sz w:val="22"/>
          <w:szCs w:val="22"/>
        </w:rPr>
        <w:t xml:space="preserve"> </w:t>
      </w:r>
      <w:r w:rsidR="00D34140" w:rsidRPr="00730256">
        <w:rPr>
          <w:rFonts w:ascii="Candara" w:hAnsi="Candara"/>
          <w:b/>
          <w:bCs/>
          <w:color w:val="auto"/>
          <w:sz w:val="22"/>
          <w:szCs w:val="22"/>
        </w:rPr>
        <w:t>C</w:t>
      </w:r>
      <w:r w:rsidR="00CB6FD1" w:rsidRPr="00730256">
        <w:rPr>
          <w:rFonts w:ascii="Candara" w:hAnsi="Candara"/>
          <w:b/>
          <w:bCs/>
          <w:color w:val="auto"/>
          <w:sz w:val="22"/>
          <w:szCs w:val="22"/>
        </w:rPr>
        <w:t>ircular</w:t>
      </w:r>
      <w:r w:rsidR="00C6649B" w:rsidRPr="00730256">
        <w:rPr>
          <w:rFonts w:ascii="Candara" w:hAnsi="Candara"/>
          <w:b/>
          <w:bCs/>
          <w:color w:val="auto"/>
          <w:sz w:val="22"/>
          <w:szCs w:val="22"/>
        </w:rPr>
        <w:t>/ 202</w:t>
      </w:r>
      <w:r w:rsidR="00287438" w:rsidRPr="00730256">
        <w:rPr>
          <w:rFonts w:ascii="Candara" w:hAnsi="Candara"/>
          <w:b/>
          <w:bCs/>
          <w:color w:val="auto"/>
          <w:sz w:val="22"/>
          <w:szCs w:val="22"/>
        </w:rPr>
        <w:t>2</w:t>
      </w:r>
    </w:p>
    <w:p w14:paraId="7A4F1171" w14:textId="52B2D0FC" w:rsidR="00717F6D" w:rsidRPr="00730256" w:rsidRDefault="00731231" w:rsidP="00F61028">
      <w:pPr>
        <w:pStyle w:val="Default"/>
        <w:jc w:val="both"/>
        <w:rPr>
          <w:rFonts w:ascii="Candara" w:hAnsi="Candara"/>
          <w:color w:val="auto"/>
          <w:sz w:val="22"/>
          <w:szCs w:val="22"/>
        </w:rPr>
      </w:pPr>
      <w:r w:rsidRPr="00730256">
        <w:rPr>
          <w:rFonts w:ascii="Candara" w:hAnsi="Candara"/>
          <w:b/>
          <w:bCs/>
          <w:color w:val="auto"/>
          <w:sz w:val="22"/>
          <w:szCs w:val="22"/>
        </w:rPr>
        <w:t xml:space="preserve"> </w:t>
      </w:r>
    </w:p>
    <w:p w14:paraId="540C3BA0" w14:textId="374DE0FF" w:rsidR="00271323" w:rsidRPr="00730256" w:rsidRDefault="00271323" w:rsidP="009D6B3E">
      <w:pPr>
        <w:pStyle w:val="Default"/>
        <w:rPr>
          <w:rFonts w:ascii="Candara" w:hAnsi="Candara"/>
          <w:color w:val="auto"/>
          <w:sz w:val="22"/>
          <w:szCs w:val="22"/>
        </w:rPr>
      </w:pPr>
      <w:r w:rsidRPr="00730256">
        <w:rPr>
          <w:rFonts w:ascii="Candara" w:hAnsi="Candara"/>
          <w:color w:val="auto"/>
          <w:sz w:val="22"/>
          <w:szCs w:val="22"/>
        </w:rPr>
        <w:t>Dear all,</w:t>
      </w:r>
    </w:p>
    <w:p w14:paraId="79C2E740" w14:textId="14028160" w:rsidR="00271323" w:rsidRPr="00730256" w:rsidRDefault="00271323" w:rsidP="009D6B3E">
      <w:pPr>
        <w:pStyle w:val="Default"/>
        <w:rPr>
          <w:rFonts w:ascii="Candara" w:hAnsi="Candara"/>
          <w:color w:val="auto"/>
          <w:sz w:val="22"/>
          <w:szCs w:val="22"/>
        </w:rPr>
      </w:pPr>
    </w:p>
    <w:p w14:paraId="38CCAA7D" w14:textId="60ECBD45" w:rsidR="009679E1" w:rsidRPr="00730256" w:rsidRDefault="00BA0FBF" w:rsidP="009679E1">
      <w:pPr>
        <w:pStyle w:val="Default"/>
        <w:rPr>
          <w:rFonts w:ascii="Candara" w:hAnsi="Candara"/>
          <w:color w:val="auto"/>
          <w:sz w:val="22"/>
          <w:szCs w:val="22"/>
        </w:rPr>
      </w:pPr>
      <w:r w:rsidRPr="00730256">
        <w:rPr>
          <w:rFonts w:ascii="Candara" w:hAnsi="Candara"/>
          <w:color w:val="auto"/>
          <w:sz w:val="22"/>
          <w:szCs w:val="22"/>
        </w:rPr>
        <w:t>We trust you are well.</w:t>
      </w:r>
    </w:p>
    <w:p w14:paraId="538EF300" w14:textId="4F6E6582" w:rsidR="002E4D7B" w:rsidRPr="00730256" w:rsidRDefault="002E4D7B" w:rsidP="00F61028">
      <w:pPr>
        <w:pStyle w:val="Default"/>
        <w:rPr>
          <w:rFonts w:ascii="Candara" w:hAnsi="Candara"/>
          <w:color w:val="auto"/>
          <w:sz w:val="22"/>
          <w:szCs w:val="22"/>
        </w:rPr>
      </w:pPr>
    </w:p>
    <w:p w14:paraId="4259BCE0" w14:textId="3EAABD9D" w:rsidR="00741647" w:rsidRPr="00730256" w:rsidRDefault="002E4D7B" w:rsidP="00FC0AC7">
      <w:pPr>
        <w:pStyle w:val="Default"/>
        <w:rPr>
          <w:rFonts w:ascii="Candara" w:hAnsi="Candara"/>
          <w:color w:val="auto"/>
          <w:sz w:val="22"/>
          <w:szCs w:val="22"/>
        </w:rPr>
      </w:pPr>
      <w:r w:rsidRPr="00730256">
        <w:rPr>
          <w:rFonts w:ascii="Candara" w:hAnsi="Candara"/>
          <w:color w:val="auto"/>
          <w:sz w:val="22"/>
          <w:szCs w:val="22"/>
        </w:rPr>
        <w:t xml:space="preserve">We write to </w:t>
      </w:r>
      <w:r w:rsidR="00F61028" w:rsidRPr="00730256">
        <w:rPr>
          <w:rFonts w:ascii="Candara" w:hAnsi="Candara"/>
          <w:color w:val="auto"/>
          <w:sz w:val="22"/>
          <w:szCs w:val="22"/>
        </w:rPr>
        <w:t xml:space="preserve">share </w:t>
      </w:r>
      <w:r w:rsidR="00741647" w:rsidRPr="00730256">
        <w:rPr>
          <w:rFonts w:ascii="Candara" w:hAnsi="Candara"/>
          <w:color w:val="auto"/>
          <w:sz w:val="22"/>
          <w:szCs w:val="22"/>
        </w:rPr>
        <w:t xml:space="preserve">with you </w:t>
      </w:r>
      <w:r w:rsidR="006A6681">
        <w:rPr>
          <w:rFonts w:ascii="Candara" w:hAnsi="Candara"/>
          <w:color w:val="auto"/>
          <w:sz w:val="22"/>
          <w:szCs w:val="22"/>
        </w:rPr>
        <w:t xml:space="preserve">an update on </w:t>
      </w:r>
      <w:r w:rsidR="00741647" w:rsidRPr="00730256">
        <w:rPr>
          <w:rFonts w:ascii="Candara" w:hAnsi="Candara"/>
          <w:color w:val="auto"/>
          <w:sz w:val="22"/>
          <w:szCs w:val="22"/>
        </w:rPr>
        <w:t>the following</w:t>
      </w:r>
      <w:r w:rsidR="006A6681">
        <w:rPr>
          <w:rFonts w:ascii="Candara" w:hAnsi="Candara"/>
          <w:color w:val="auto"/>
          <w:sz w:val="22"/>
          <w:szCs w:val="22"/>
        </w:rPr>
        <w:t xml:space="preserve"> topics</w:t>
      </w:r>
      <w:r w:rsidR="00741647" w:rsidRPr="00730256">
        <w:rPr>
          <w:rFonts w:ascii="Candara" w:hAnsi="Candara"/>
          <w:color w:val="auto"/>
          <w:sz w:val="22"/>
          <w:szCs w:val="22"/>
        </w:rPr>
        <w:t>:</w:t>
      </w:r>
    </w:p>
    <w:p w14:paraId="7A009710" w14:textId="77777777" w:rsidR="00741647" w:rsidRPr="00730256" w:rsidRDefault="00741647" w:rsidP="00FC0AC7">
      <w:pPr>
        <w:pStyle w:val="Default"/>
        <w:rPr>
          <w:rFonts w:ascii="Candara" w:hAnsi="Candara"/>
          <w:color w:val="auto"/>
          <w:sz w:val="22"/>
          <w:szCs w:val="22"/>
        </w:rPr>
      </w:pPr>
    </w:p>
    <w:p w14:paraId="278CD448" w14:textId="77777777" w:rsidR="00DE1BD6" w:rsidRDefault="00741647" w:rsidP="00074422">
      <w:pPr>
        <w:pStyle w:val="Default"/>
        <w:numPr>
          <w:ilvl w:val="0"/>
          <w:numId w:val="27"/>
        </w:numPr>
        <w:rPr>
          <w:rFonts w:ascii="Candara" w:hAnsi="Candara"/>
          <w:color w:val="auto"/>
          <w:sz w:val="22"/>
          <w:szCs w:val="22"/>
        </w:rPr>
      </w:pPr>
      <w:r w:rsidRPr="002D582B">
        <w:rPr>
          <w:rFonts w:ascii="Candara" w:hAnsi="Candara"/>
          <w:b/>
          <w:bCs/>
          <w:color w:val="auto"/>
          <w:sz w:val="22"/>
          <w:szCs w:val="22"/>
        </w:rPr>
        <w:t>N</w:t>
      </w:r>
      <w:r w:rsidR="00F61028" w:rsidRPr="002D582B">
        <w:rPr>
          <w:rFonts w:ascii="Candara" w:hAnsi="Candara"/>
          <w:b/>
          <w:bCs/>
          <w:color w:val="auto"/>
          <w:sz w:val="22"/>
          <w:szCs w:val="22"/>
        </w:rPr>
        <w:t>ews</w:t>
      </w:r>
      <w:r w:rsidR="00480D21" w:rsidRPr="002D582B">
        <w:rPr>
          <w:rFonts w:ascii="Candara" w:hAnsi="Candara"/>
          <w:b/>
          <w:bCs/>
          <w:color w:val="auto"/>
          <w:sz w:val="22"/>
          <w:szCs w:val="22"/>
        </w:rPr>
        <w:t>:</w:t>
      </w:r>
      <w:r w:rsidR="00480D21">
        <w:rPr>
          <w:rFonts w:ascii="Candara" w:hAnsi="Candara"/>
          <w:color w:val="auto"/>
          <w:sz w:val="22"/>
          <w:szCs w:val="22"/>
        </w:rPr>
        <w:t xml:space="preserve"> Re</w:t>
      </w:r>
      <w:r w:rsidR="00FC0AC7" w:rsidRPr="00730256">
        <w:rPr>
          <w:rFonts w:ascii="Candara" w:hAnsi="Candara"/>
          <w:color w:val="auto"/>
          <w:sz w:val="22"/>
          <w:szCs w:val="22"/>
        </w:rPr>
        <w:t>cent</w:t>
      </w:r>
      <w:r w:rsidR="00E60B92">
        <w:rPr>
          <w:rFonts w:ascii="Candara" w:hAnsi="Candara"/>
          <w:color w:val="auto"/>
          <w:sz w:val="22"/>
          <w:szCs w:val="22"/>
        </w:rPr>
        <w:t xml:space="preserve"> breakfast</w:t>
      </w:r>
      <w:r w:rsidR="00FC0AC7" w:rsidRPr="00730256">
        <w:rPr>
          <w:rFonts w:ascii="Candara" w:hAnsi="Candara"/>
          <w:color w:val="auto"/>
          <w:sz w:val="22"/>
          <w:szCs w:val="22"/>
        </w:rPr>
        <w:t xml:space="preserve"> </w:t>
      </w:r>
      <w:r w:rsidR="006A6681">
        <w:rPr>
          <w:rFonts w:ascii="Candara" w:hAnsi="Candara"/>
          <w:color w:val="auto"/>
          <w:sz w:val="22"/>
          <w:szCs w:val="22"/>
        </w:rPr>
        <w:t xml:space="preserve">seminar event </w:t>
      </w:r>
      <w:r w:rsidR="00FC0AC7" w:rsidRPr="00730256">
        <w:rPr>
          <w:rFonts w:ascii="Candara" w:hAnsi="Candara"/>
          <w:color w:val="auto"/>
          <w:sz w:val="22"/>
          <w:szCs w:val="22"/>
        </w:rPr>
        <w:t xml:space="preserve">of </w:t>
      </w:r>
      <w:r w:rsidR="00F61028" w:rsidRPr="00730256">
        <w:rPr>
          <w:rFonts w:ascii="Candara" w:hAnsi="Candara"/>
          <w:color w:val="auto"/>
          <w:sz w:val="22"/>
          <w:szCs w:val="22"/>
        </w:rPr>
        <w:t xml:space="preserve">AIPPI UAE Group </w:t>
      </w:r>
      <w:r w:rsidRPr="00730256">
        <w:rPr>
          <w:rFonts w:ascii="Candara" w:hAnsi="Candara"/>
          <w:color w:val="auto"/>
          <w:sz w:val="22"/>
          <w:szCs w:val="22"/>
        </w:rPr>
        <w:t>with DIFC</w:t>
      </w:r>
      <w:r w:rsidR="00B66E9E">
        <w:rPr>
          <w:rFonts w:ascii="Candara" w:hAnsi="Candara"/>
          <w:color w:val="auto"/>
          <w:sz w:val="22"/>
          <w:szCs w:val="22"/>
        </w:rPr>
        <w:t xml:space="preserve"> authority</w:t>
      </w:r>
      <w:r w:rsidR="00DE1BD6">
        <w:rPr>
          <w:rFonts w:ascii="Candara" w:hAnsi="Candara"/>
          <w:color w:val="auto"/>
          <w:sz w:val="22"/>
          <w:szCs w:val="22"/>
        </w:rPr>
        <w:t>.</w:t>
      </w:r>
    </w:p>
    <w:p w14:paraId="07C6DF78" w14:textId="77777777" w:rsidR="00B66E9E" w:rsidRDefault="00B66E9E" w:rsidP="00B66E9E">
      <w:pPr>
        <w:pStyle w:val="Default"/>
        <w:ind w:left="720"/>
        <w:rPr>
          <w:rFonts w:ascii="Candara" w:hAnsi="Candara"/>
          <w:color w:val="auto"/>
          <w:sz w:val="22"/>
          <w:szCs w:val="22"/>
        </w:rPr>
      </w:pPr>
    </w:p>
    <w:p w14:paraId="235A0BC4" w14:textId="7D9169CD" w:rsidR="00F61028" w:rsidRDefault="00480D21" w:rsidP="002D582B">
      <w:pPr>
        <w:pStyle w:val="Default"/>
        <w:numPr>
          <w:ilvl w:val="0"/>
          <w:numId w:val="27"/>
        </w:numPr>
        <w:jc w:val="both"/>
        <w:rPr>
          <w:rFonts w:ascii="Candara" w:hAnsi="Candara"/>
          <w:color w:val="auto"/>
          <w:sz w:val="22"/>
          <w:szCs w:val="22"/>
        </w:rPr>
      </w:pPr>
      <w:r w:rsidRPr="002D582B">
        <w:rPr>
          <w:rFonts w:ascii="Candara" w:hAnsi="Candara"/>
          <w:b/>
          <w:bCs/>
          <w:color w:val="auto"/>
          <w:sz w:val="22"/>
          <w:szCs w:val="22"/>
        </w:rPr>
        <w:t>Judicial p</w:t>
      </w:r>
      <w:r w:rsidR="00F727B9" w:rsidRPr="002D582B">
        <w:rPr>
          <w:rFonts w:ascii="Candara" w:hAnsi="Candara"/>
          <w:b/>
          <w:bCs/>
          <w:color w:val="auto"/>
          <w:sz w:val="22"/>
          <w:szCs w:val="22"/>
        </w:rPr>
        <w:t>recedent</w:t>
      </w:r>
      <w:r>
        <w:rPr>
          <w:rFonts w:ascii="Candara" w:hAnsi="Candara"/>
          <w:color w:val="auto"/>
          <w:sz w:val="22"/>
          <w:szCs w:val="22"/>
        </w:rPr>
        <w:t xml:space="preserve">: </w:t>
      </w:r>
      <w:r w:rsidR="00F727B9" w:rsidRPr="00730256">
        <w:rPr>
          <w:rFonts w:ascii="Candara" w:hAnsi="Candara"/>
          <w:color w:val="auto"/>
          <w:sz w:val="22"/>
          <w:szCs w:val="22"/>
        </w:rPr>
        <w:t>Dubai Court</w:t>
      </w:r>
      <w:r w:rsidR="006C6A6D" w:rsidRPr="00730256">
        <w:rPr>
          <w:rFonts w:ascii="Candara" w:hAnsi="Candara"/>
          <w:color w:val="auto"/>
          <w:sz w:val="22"/>
          <w:szCs w:val="22"/>
        </w:rPr>
        <w:t xml:space="preserve"> </w:t>
      </w:r>
      <w:r w:rsidR="002D582B">
        <w:rPr>
          <w:rFonts w:ascii="Candara" w:hAnsi="Candara"/>
          <w:color w:val="auto"/>
          <w:sz w:val="22"/>
          <w:szCs w:val="22"/>
        </w:rPr>
        <w:t xml:space="preserve">sets out a benchmark percentage </w:t>
      </w:r>
      <w:r w:rsidR="006C6A6D" w:rsidRPr="00730256">
        <w:rPr>
          <w:rFonts w:ascii="Candara" w:hAnsi="Candara"/>
          <w:color w:val="auto"/>
          <w:sz w:val="22"/>
          <w:szCs w:val="22"/>
        </w:rPr>
        <w:t xml:space="preserve">in calculating damages </w:t>
      </w:r>
      <w:r w:rsidR="00915555">
        <w:rPr>
          <w:rFonts w:ascii="Candara" w:hAnsi="Candara"/>
          <w:color w:val="auto"/>
          <w:sz w:val="22"/>
          <w:szCs w:val="22"/>
        </w:rPr>
        <w:t>for</w:t>
      </w:r>
      <w:r w:rsidR="006C6A6D" w:rsidRPr="00730256">
        <w:rPr>
          <w:rFonts w:ascii="Candara" w:hAnsi="Candara"/>
          <w:color w:val="auto"/>
          <w:sz w:val="22"/>
          <w:szCs w:val="22"/>
        </w:rPr>
        <w:t xml:space="preserve"> </w:t>
      </w:r>
      <w:r w:rsidR="00E60B92">
        <w:rPr>
          <w:rFonts w:ascii="Candara" w:hAnsi="Candara"/>
          <w:color w:val="auto"/>
          <w:sz w:val="22"/>
          <w:szCs w:val="22"/>
        </w:rPr>
        <w:t xml:space="preserve">some types of </w:t>
      </w:r>
      <w:r w:rsidR="006C6A6D" w:rsidRPr="00730256">
        <w:rPr>
          <w:rFonts w:ascii="Candara" w:hAnsi="Candara"/>
          <w:color w:val="auto"/>
          <w:sz w:val="22"/>
          <w:szCs w:val="22"/>
        </w:rPr>
        <w:t>copyrights infringement cases</w:t>
      </w:r>
      <w:r w:rsidR="00F727B9" w:rsidRPr="00730256">
        <w:rPr>
          <w:rFonts w:ascii="Candara" w:hAnsi="Candara"/>
          <w:color w:val="auto"/>
          <w:sz w:val="22"/>
          <w:szCs w:val="22"/>
        </w:rPr>
        <w:t>.</w:t>
      </w:r>
    </w:p>
    <w:p w14:paraId="34CB81DD" w14:textId="77777777" w:rsidR="001A665B" w:rsidRDefault="001A665B" w:rsidP="001A665B">
      <w:pPr>
        <w:pStyle w:val="ListParagraph"/>
        <w:rPr>
          <w:rFonts w:ascii="Candara" w:hAnsi="Candara"/>
        </w:rPr>
      </w:pPr>
    </w:p>
    <w:p w14:paraId="71A4F2D6" w14:textId="5814A0A6" w:rsidR="001A665B" w:rsidRPr="001A665B" w:rsidRDefault="001A665B" w:rsidP="001A665B">
      <w:pPr>
        <w:pStyle w:val="Default"/>
        <w:numPr>
          <w:ilvl w:val="0"/>
          <w:numId w:val="27"/>
        </w:numPr>
        <w:jc w:val="both"/>
        <w:rPr>
          <w:rFonts w:ascii="Candara" w:hAnsi="Candara"/>
          <w:color w:val="auto"/>
          <w:sz w:val="22"/>
          <w:szCs w:val="22"/>
        </w:rPr>
      </w:pPr>
      <w:r w:rsidRPr="001A665B">
        <w:rPr>
          <w:rFonts w:ascii="Candara" w:hAnsi="Candara"/>
          <w:b/>
          <w:bCs/>
          <w:color w:val="auto"/>
          <w:sz w:val="22"/>
          <w:szCs w:val="22"/>
        </w:rPr>
        <w:t>Regulations</w:t>
      </w:r>
      <w:r>
        <w:rPr>
          <w:rFonts w:ascii="Candara" w:hAnsi="Candara"/>
          <w:b/>
          <w:bCs/>
          <w:color w:val="auto"/>
          <w:sz w:val="22"/>
          <w:szCs w:val="22"/>
        </w:rPr>
        <w:t xml:space="preserve"> Update</w:t>
      </w:r>
      <w:r w:rsidRPr="001A665B">
        <w:rPr>
          <w:rFonts w:ascii="Candara" w:hAnsi="Candara"/>
          <w:b/>
          <w:bCs/>
          <w:color w:val="auto"/>
          <w:sz w:val="22"/>
          <w:szCs w:val="22"/>
        </w:rPr>
        <w:t>:</w:t>
      </w:r>
      <w:r>
        <w:rPr>
          <w:rFonts w:ascii="Candara" w:hAnsi="Candara"/>
          <w:color w:val="auto"/>
          <w:sz w:val="22"/>
          <w:szCs w:val="22"/>
        </w:rPr>
        <w:t xml:space="preserve"> C</w:t>
      </w:r>
      <w:r w:rsidRPr="001A665B">
        <w:rPr>
          <w:rFonts w:ascii="Candara" w:hAnsi="Candara"/>
          <w:color w:val="auto"/>
          <w:sz w:val="22"/>
          <w:szCs w:val="22"/>
        </w:rPr>
        <w:t>abinet Decision No. 57 of 2022 in relation to the implementing regulations for the UAE Federal Decree-Law No 36 of 2021 (known as the UAE Trademark Law)</w:t>
      </w:r>
    </w:p>
    <w:p w14:paraId="3F747478" w14:textId="77777777" w:rsidR="001A665B" w:rsidRPr="00730256" w:rsidRDefault="001A665B" w:rsidP="00F61028">
      <w:pPr>
        <w:pStyle w:val="Default"/>
        <w:rPr>
          <w:rFonts w:ascii="Candara" w:hAnsi="Candara"/>
          <w:color w:val="auto"/>
          <w:sz w:val="22"/>
          <w:szCs w:val="22"/>
        </w:rPr>
      </w:pPr>
    </w:p>
    <w:p w14:paraId="53A4417A" w14:textId="77777777" w:rsidR="003A004E" w:rsidRPr="00730256" w:rsidRDefault="003A004E" w:rsidP="00F61028">
      <w:pPr>
        <w:pStyle w:val="Default"/>
        <w:rPr>
          <w:rFonts w:ascii="Candara" w:hAnsi="Candara"/>
          <w:color w:val="auto"/>
          <w:sz w:val="22"/>
          <w:szCs w:val="22"/>
        </w:rPr>
      </w:pPr>
    </w:p>
    <w:p w14:paraId="118709C1" w14:textId="42F087D9" w:rsidR="00216DAB" w:rsidRPr="00216DAB" w:rsidRDefault="002D582B" w:rsidP="00216DAB">
      <w:pPr>
        <w:pStyle w:val="ListParagraph"/>
        <w:numPr>
          <w:ilvl w:val="0"/>
          <w:numId w:val="25"/>
        </w:numPr>
        <w:shd w:val="clear" w:color="auto" w:fill="E7E6E6" w:themeFill="background2"/>
        <w:spacing w:after="240" w:line="276" w:lineRule="auto"/>
        <w:ind w:left="360"/>
        <w:jc w:val="both"/>
        <w:rPr>
          <w:rFonts w:ascii="Candara" w:hAnsi="Candara"/>
          <w:b/>
          <w:bCs/>
          <w:u w:val="single"/>
        </w:rPr>
      </w:pPr>
      <w:r>
        <w:rPr>
          <w:rFonts w:ascii="Candara" w:hAnsi="Candara"/>
          <w:b/>
          <w:bCs/>
          <w:u w:val="single"/>
        </w:rPr>
        <w:t xml:space="preserve">News: </w:t>
      </w:r>
      <w:r w:rsidR="00F61028" w:rsidRPr="00730256">
        <w:rPr>
          <w:rFonts w:ascii="Candara" w:hAnsi="Candara"/>
          <w:b/>
          <w:bCs/>
          <w:u w:val="single"/>
        </w:rPr>
        <w:t>AIPPI –</w:t>
      </w:r>
      <w:r w:rsidR="006F5491" w:rsidRPr="00730256">
        <w:rPr>
          <w:rFonts w:ascii="Candara" w:hAnsi="Candara"/>
          <w:b/>
          <w:bCs/>
          <w:u w:val="single"/>
        </w:rPr>
        <w:t xml:space="preserve"> </w:t>
      </w:r>
      <w:r w:rsidR="00F61028" w:rsidRPr="00730256">
        <w:rPr>
          <w:rFonts w:ascii="Candara" w:hAnsi="Candara"/>
          <w:b/>
          <w:bCs/>
          <w:u w:val="single"/>
        </w:rPr>
        <w:t xml:space="preserve">Breakfast </w:t>
      </w:r>
      <w:r w:rsidR="00165D72" w:rsidRPr="00730256">
        <w:rPr>
          <w:rFonts w:ascii="Candara" w:hAnsi="Candara"/>
          <w:b/>
          <w:bCs/>
          <w:u w:val="single"/>
        </w:rPr>
        <w:t xml:space="preserve">Seminar </w:t>
      </w:r>
      <w:r w:rsidR="003A004E" w:rsidRPr="00730256">
        <w:rPr>
          <w:rFonts w:ascii="Candara" w:hAnsi="Candara"/>
          <w:b/>
          <w:bCs/>
          <w:u w:val="single"/>
        </w:rPr>
        <w:t>in cooperation with DIFC</w:t>
      </w:r>
      <w:r w:rsidR="00B31775">
        <w:rPr>
          <w:rFonts w:ascii="Candara" w:hAnsi="Candara"/>
          <w:b/>
          <w:bCs/>
          <w:u w:val="single"/>
        </w:rPr>
        <w:t xml:space="preserve"> and support of EIPA, MOE and </w:t>
      </w:r>
      <w:r w:rsidR="006A6681">
        <w:rPr>
          <w:rFonts w:ascii="Candara" w:hAnsi="Candara"/>
          <w:b/>
          <w:bCs/>
          <w:u w:val="single"/>
        </w:rPr>
        <w:t>BPG</w:t>
      </w:r>
    </w:p>
    <w:p w14:paraId="3E37D5C6" w14:textId="77777777" w:rsidR="00647A7C" w:rsidRDefault="00C57A6C" w:rsidP="00154CDB">
      <w:pPr>
        <w:spacing w:after="240" w:line="276" w:lineRule="auto"/>
        <w:jc w:val="both"/>
        <w:rPr>
          <w:rFonts w:ascii="Candara" w:hAnsi="Candara"/>
        </w:rPr>
      </w:pPr>
      <w:r w:rsidRPr="00730256">
        <w:rPr>
          <w:rFonts w:ascii="Candara" w:hAnsi="Candara" w:cs="Segoe UI"/>
          <w:shd w:val="clear" w:color="auto" w:fill="FFFFFF"/>
        </w:rPr>
        <w:t xml:space="preserve">On </w:t>
      </w:r>
      <w:r w:rsidRPr="00730256">
        <w:rPr>
          <w:rFonts w:ascii="Candara" w:hAnsi="Candara"/>
        </w:rPr>
        <w:t>June 21</w:t>
      </w:r>
      <w:r w:rsidRPr="00730256">
        <w:rPr>
          <w:rFonts w:ascii="Candara" w:hAnsi="Candara"/>
          <w:vertAlign w:val="superscript"/>
        </w:rPr>
        <w:t>st</w:t>
      </w:r>
      <w:r w:rsidRPr="00730256">
        <w:rPr>
          <w:rFonts w:ascii="Candara" w:hAnsi="Candara"/>
        </w:rPr>
        <w:t>, 2022</w:t>
      </w:r>
      <w:r w:rsidRPr="00730256">
        <w:rPr>
          <w:rFonts w:ascii="Candara" w:hAnsi="Candara" w:cs="Segoe UI"/>
          <w:shd w:val="clear" w:color="auto" w:fill="FFFFFF"/>
        </w:rPr>
        <w:t xml:space="preserve">, AIPPI-UAE organized a successful in-person breakfast seminar on an important and topical subject: </w:t>
      </w:r>
      <w:r w:rsidR="00154CDB" w:rsidRPr="00730256">
        <w:rPr>
          <w:rFonts w:ascii="Candara" w:hAnsi="Candara"/>
          <w:b/>
          <w:bCs/>
        </w:rPr>
        <w:t xml:space="preserve">IP Strategy for Start-ups. </w:t>
      </w:r>
      <w:r w:rsidR="004E4831" w:rsidRPr="00730256">
        <w:rPr>
          <w:rFonts w:ascii="Candara" w:hAnsi="Candara"/>
        </w:rPr>
        <w:t>Th</w:t>
      </w:r>
      <w:r w:rsidR="00154CDB" w:rsidRPr="00730256">
        <w:rPr>
          <w:rFonts w:ascii="Candara" w:hAnsi="Candara"/>
        </w:rPr>
        <w:t>is is the</w:t>
      </w:r>
      <w:r w:rsidR="004E4831" w:rsidRPr="00730256">
        <w:rPr>
          <w:rFonts w:ascii="Candara" w:hAnsi="Candara"/>
        </w:rPr>
        <w:t xml:space="preserve"> second breakfast seminar organized with DIFC. </w:t>
      </w:r>
    </w:p>
    <w:p w14:paraId="11529EF7" w14:textId="68B3AC7F" w:rsidR="005638B5" w:rsidRPr="00730256" w:rsidRDefault="00D01498" w:rsidP="00154CDB">
      <w:pPr>
        <w:spacing w:after="240" w:line="276" w:lineRule="auto"/>
        <w:jc w:val="both"/>
        <w:rPr>
          <w:rFonts w:ascii="Candara" w:hAnsi="Candara"/>
        </w:rPr>
      </w:pPr>
      <w:r w:rsidRPr="00730256">
        <w:rPr>
          <w:rFonts w:ascii="Candara" w:hAnsi="Candara"/>
        </w:rPr>
        <w:t>Targeting</w:t>
      </w:r>
      <w:r w:rsidR="001C203C" w:rsidRPr="00730256">
        <w:rPr>
          <w:rFonts w:ascii="Candara" w:hAnsi="Candara"/>
        </w:rPr>
        <w:t xml:space="preserve"> </w:t>
      </w:r>
      <w:r w:rsidRPr="00730256">
        <w:rPr>
          <w:rFonts w:ascii="Candara" w:hAnsi="Candara"/>
        </w:rPr>
        <w:t xml:space="preserve">startups and small companies, </w:t>
      </w:r>
      <w:r w:rsidR="001C203C" w:rsidRPr="00730256">
        <w:rPr>
          <w:rFonts w:ascii="Candara" w:hAnsi="Candara"/>
        </w:rPr>
        <w:t xml:space="preserve">the breakfast seminar was organized at DIFC innovation hub </w:t>
      </w:r>
      <w:r w:rsidR="009071BA" w:rsidRPr="00730256">
        <w:rPr>
          <w:rFonts w:ascii="Candara" w:hAnsi="Candara"/>
        </w:rPr>
        <w:t xml:space="preserve">and </w:t>
      </w:r>
      <w:r w:rsidR="008848AB" w:rsidRPr="00730256">
        <w:rPr>
          <w:rFonts w:ascii="Candara" w:hAnsi="Candara"/>
        </w:rPr>
        <w:t xml:space="preserve">supported by EIPA - Emirates Intellectual Property Association, BPG - Gulf Brand Owners </w:t>
      </w:r>
      <w:r w:rsidR="008848AB" w:rsidRPr="00730256">
        <w:rPr>
          <w:rFonts w:ascii="Candara" w:hAnsi="Candara"/>
        </w:rPr>
        <w:lastRenderedPageBreak/>
        <w:t>Protection Group</w:t>
      </w:r>
      <w:r w:rsidR="002911E8" w:rsidRPr="00730256">
        <w:rPr>
          <w:rFonts w:ascii="Candara" w:hAnsi="Candara"/>
        </w:rPr>
        <w:t>-</w:t>
      </w:r>
      <w:r w:rsidR="008848AB" w:rsidRPr="00730256">
        <w:rPr>
          <w:rFonts w:ascii="Candara" w:hAnsi="Candara"/>
        </w:rPr>
        <w:t xml:space="preserve"> a</w:t>
      </w:r>
      <w:r w:rsidR="002911E8" w:rsidRPr="00730256">
        <w:rPr>
          <w:rFonts w:ascii="Candara" w:hAnsi="Candara"/>
        </w:rPr>
        <w:t>n</w:t>
      </w:r>
      <w:r w:rsidR="008848AB" w:rsidRPr="00730256">
        <w:rPr>
          <w:rFonts w:ascii="Candara" w:hAnsi="Candara"/>
        </w:rPr>
        <w:t xml:space="preserve">d </w:t>
      </w:r>
      <w:r w:rsidR="002911E8" w:rsidRPr="00730256">
        <w:rPr>
          <w:rFonts w:ascii="Candara" w:hAnsi="Candara"/>
        </w:rPr>
        <w:t xml:space="preserve">the </w:t>
      </w:r>
      <w:r w:rsidR="008848AB" w:rsidRPr="00730256">
        <w:rPr>
          <w:rFonts w:ascii="Candara" w:hAnsi="Candara"/>
        </w:rPr>
        <w:t>UAE Ministry of Economy</w:t>
      </w:r>
      <w:r w:rsidR="002911E8" w:rsidRPr="00730256">
        <w:rPr>
          <w:rFonts w:ascii="Candara" w:hAnsi="Candara"/>
        </w:rPr>
        <w:t xml:space="preserve">. The </w:t>
      </w:r>
      <w:r w:rsidR="008C7D7A">
        <w:rPr>
          <w:rFonts w:ascii="Candara" w:hAnsi="Candara"/>
        </w:rPr>
        <w:t xml:space="preserve">breakfast </w:t>
      </w:r>
      <w:r w:rsidR="002911E8" w:rsidRPr="00730256">
        <w:rPr>
          <w:rFonts w:ascii="Candara" w:hAnsi="Candara"/>
        </w:rPr>
        <w:t>event</w:t>
      </w:r>
      <w:r w:rsidR="008C7D7A">
        <w:rPr>
          <w:rFonts w:ascii="Candara" w:hAnsi="Candara"/>
        </w:rPr>
        <w:t xml:space="preserve"> </w:t>
      </w:r>
      <w:r w:rsidR="005638B5" w:rsidRPr="00730256">
        <w:rPr>
          <w:rFonts w:ascii="Candara" w:hAnsi="Candara"/>
        </w:rPr>
        <w:t xml:space="preserve">was </w:t>
      </w:r>
      <w:r w:rsidR="002911E8" w:rsidRPr="00730256">
        <w:rPr>
          <w:rFonts w:ascii="Candara" w:hAnsi="Candara"/>
        </w:rPr>
        <w:t>sponsored by Al Tamimi &amp; Co</w:t>
      </w:r>
      <w:r w:rsidR="009071BA" w:rsidRPr="00730256">
        <w:rPr>
          <w:rFonts w:ascii="Candara" w:hAnsi="Candara"/>
        </w:rPr>
        <w:t xml:space="preserve">mpany. </w:t>
      </w:r>
    </w:p>
    <w:p w14:paraId="7F6F1929" w14:textId="5C49F85C" w:rsidR="00C4491E" w:rsidRDefault="009071BA" w:rsidP="00154CDB">
      <w:pPr>
        <w:spacing w:after="240" w:line="276" w:lineRule="auto"/>
        <w:jc w:val="both"/>
        <w:rPr>
          <w:rFonts w:ascii="Candara" w:hAnsi="Candara"/>
        </w:rPr>
      </w:pPr>
      <w:r w:rsidRPr="00730256">
        <w:rPr>
          <w:rFonts w:ascii="Candara" w:hAnsi="Candara"/>
        </w:rPr>
        <w:t xml:space="preserve">The </w:t>
      </w:r>
      <w:r w:rsidR="005638B5" w:rsidRPr="00730256">
        <w:rPr>
          <w:rFonts w:ascii="Candara" w:hAnsi="Candara"/>
        </w:rPr>
        <w:t xml:space="preserve">seminar </w:t>
      </w:r>
      <w:r w:rsidRPr="00730256">
        <w:rPr>
          <w:rFonts w:ascii="Candara" w:hAnsi="Candara"/>
        </w:rPr>
        <w:t xml:space="preserve">started with opening remarks </w:t>
      </w:r>
      <w:r w:rsidR="00C4491E">
        <w:rPr>
          <w:rFonts w:ascii="Candara" w:hAnsi="Candara"/>
        </w:rPr>
        <w:t xml:space="preserve">provided </w:t>
      </w:r>
      <w:r w:rsidRPr="00730256">
        <w:rPr>
          <w:rFonts w:ascii="Candara" w:hAnsi="Candara"/>
        </w:rPr>
        <w:t xml:space="preserve">by the </w:t>
      </w:r>
      <w:r w:rsidR="00C4491E">
        <w:rPr>
          <w:rFonts w:ascii="Candara" w:hAnsi="Candara"/>
        </w:rPr>
        <w:t>p</w:t>
      </w:r>
      <w:r w:rsidRPr="00730256">
        <w:rPr>
          <w:rFonts w:ascii="Candara" w:hAnsi="Candara"/>
        </w:rPr>
        <w:t>resident of AIPPI UAE Group</w:t>
      </w:r>
      <w:r w:rsidR="00C4491E">
        <w:rPr>
          <w:rFonts w:ascii="Candara" w:hAnsi="Candara"/>
        </w:rPr>
        <w:t xml:space="preserve">, </w:t>
      </w:r>
      <w:r w:rsidRPr="00730256">
        <w:rPr>
          <w:rFonts w:ascii="Candara" w:hAnsi="Candara"/>
        </w:rPr>
        <w:t>M</w:t>
      </w:r>
      <w:r w:rsidR="00CD2794" w:rsidRPr="00730256">
        <w:rPr>
          <w:rFonts w:ascii="Candara" w:hAnsi="Candara"/>
        </w:rPr>
        <w:t>r</w:t>
      </w:r>
      <w:r w:rsidRPr="00730256">
        <w:rPr>
          <w:rFonts w:ascii="Candara" w:hAnsi="Candara"/>
        </w:rPr>
        <w:t>s. Hoda Barakat</w:t>
      </w:r>
      <w:r w:rsidR="00C4491E">
        <w:rPr>
          <w:rFonts w:ascii="Candara" w:hAnsi="Candara"/>
        </w:rPr>
        <w:t xml:space="preserve">, along </w:t>
      </w:r>
      <w:r w:rsidR="00370FEE">
        <w:rPr>
          <w:rFonts w:ascii="Candara" w:hAnsi="Candara"/>
        </w:rPr>
        <w:t>with DIFC</w:t>
      </w:r>
      <w:r w:rsidR="00C4491E">
        <w:rPr>
          <w:rFonts w:ascii="Candara" w:hAnsi="Candara"/>
        </w:rPr>
        <w:t xml:space="preserve"> IP Commissioner, Dr Tarek Hajjiri,</w:t>
      </w:r>
      <w:r w:rsidR="002F49C3" w:rsidRPr="00730256">
        <w:rPr>
          <w:rFonts w:ascii="Candara" w:hAnsi="Candara"/>
        </w:rPr>
        <w:t xml:space="preserve"> </w:t>
      </w:r>
      <w:r w:rsidR="00581F8C" w:rsidRPr="00730256">
        <w:rPr>
          <w:rFonts w:ascii="Candara" w:hAnsi="Candara"/>
        </w:rPr>
        <w:t xml:space="preserve">who </w:t>
      </w:r>
      <w:r w:rsidR="00C4491E">
        <w:rPr>
          <w:rFonts w:ascii="Candara" w:hAnsi="Candara"/>
        </w:rPr>
        <w:t xml:space="preserve">both </w:t>
      </w:r>
      <w:r w:rsidR="00581F8C" w:rsidRPr="00730256">
        <w:rPr>
          <w:rFonts w:ascii="Candara" w:hAnsi="Candara"/>
        </w:rPr>
        <w:t>welcomed the audience, introduce</w:t>
      </w:r>
      <w:r w:rsidR="002C51F6" w:rsidRPr="00730256">
        <w:rPr>
          <w:rFonts w:ascii="Candara" w:hAnsi="Candara"/>
        </w:rPr>
        <w:t>d</w:t>
      </w:r>
      <w:r w:rsidR="00581F8C" w:rsidRPr="00730256">
        <w:rPr>
          <w:rFonts w:ascii="Candara" w:hAnsi="Candara"/>
        </w:rPr>
        <w:t xml:space="preserve"> the </w:t>
      </w:r>
      <w:r w:rsidR="002C51F6" w:rsidRPr="00730256">
        <w:rPr>
          <w:rFonts w:ascii="Candara" w:hAnsi="Candara"/>
        </w:rPr>
        <w:t xml:space="preserve">panelists </w:t>
      </w:r>
      <w:r w:rsidR="00581F8C" w:rsidRPr="00730256">
        <w:rPr>
          <w:rFonts w:ascii="Candara" w:hAnsi="Candara"/>
        </w:rPr>
        <w:t xml:space="preserve">and </w:t>
      </w:r>
      <w:r w:rsidR="00370FEE">
        <w:rPr>
          <w:rFonts w:ascii="Candara" w:hAnsi="Candara"/>
        </w:rPr>
        <w:t xml:space="preserve">the </w:t>
      </w:r>
      <w:r w:rsidR="00581F8C" w:rsidRPr="00730256">
        <w:rPr>
          <w:rFonts w:ascii="Candara" w:hAnsi="Candara"/>
        </w:rPr>
        <w:t>topics</w:t>
      </w:r>
      <w:r w:rsidR="002C51F6" w:rsidRPr="00730256">
        <w:rPr>
          <w:rFonts w:ascii="Candara" w:hAnsi="Candara"/>
        </w:rPr>
        <w:t xml:space="preserve"> </w:t>
      </w:r>
      <w:r w:rsidR="00C4491E">
        <w:rPr>
          <w:rFonts w:ascii="Candara" w:hAnsi="Candara"/>
        </w:rPr>
        <w:t>of</w:t>
      </w:r>
      <w:r w:rsidR="002C51F6" w:rsidRPr="00730256">
        <w:rPr>
          <w:rFonts w:ascii="Candara" w:hAnsi="Candara"/>
        </w:rPr>
        <w:t xml:space="preserve"> both </w:t>
      </w:r>
      <w:r w:rsidR="00C4491E">
        <w:rPr>
          <w:rFonts w:ascii="Candara" w:hAnsi="Candara"/>
        </w:rPr>
        <w:t>panels.</w:t>
      </w:r>
      <w:r w:rsidR="002C51F6" w:rsidRPr="00730256">
        <w:rPr>
          <w:rFonts w:ascii="Candara" w:hAnsi="Candara"/>
        </w:rPr>
        <w:t xml:space="preserve"> </w:t>
      </w:r>
    </w:p>
    <w:p w14:paraId="5C792ABC" w14:textId="4E5359A9" w:rsidR="00C57A6C" w:rsidRPr="00730256" w:rsidRDefault="002C51F6" w:rsidP="00154CDB">
      <w:pPr>
        <w:spacing w:after="240" w:line="276" w:lineRule="auto"/>
        <w:jc w:val="both"/>
        <w:rPr>
          <w:rFonts w:ascii="Candara" w:hAnsi="Candara"/>
        </w:rPr>
      </w:pPr>
      <w:r w:rsidRPr="00730256">
        <w:rPr>
          <w:rFonts w:ascii="Candara" w:hAnsi="Candara"/>
        </w:rPr>
        <w:t xml:space="preserve">The first session </w:t>
      </w:r>
      <w:r w:rsidR="002F49C3" w:rsidRPr="00730256">
        <w:rPr>
          <w:rFonts w:ascii="Candara" w:hAnsi="Candara"/>
        </w:rPr>
        <w:t xml:space="preserve">moderated by </w:t>
      </w:r>
      <w:r w:rsidR="00CD2794" w:rsidRPr="00730256">
        <w:rPr>
          <w:rFonts w:ascii="Candara" w:hAnsi="Candara"/>
        </w:rPr>
        <w:t xml:space="preserve">Mrs. Barakat </w:t>
      </w:r>
      <w:r w:rsidR="00C4491E">
        <w:rPr>
          <w:rFonts w:ascii="Candara" w:hAnsi="Candara"/>
        </w:rPr>
        <w:t xml:space="preserve">was on </w:t>
      </w:r>
      <w:r w:rsidR="006504E7" w:rsidRPr="00C4491E">
        <w:rPr>
          <w:rFonts w:ascii="Candara" w:hAnsi="Candara"/>
          <w:b/>
          <w:bCs/>
        </w:rPr>
        <w:t>Public Policy and IP for Start-ups</w:t>
      </w:r>
      <w:r w:rsidR="009071BA" w:rsidRPr="00730256">
        <w:rPr>
          <w:rFonts w:ascii="Candara" w:hAnsi="Candara"/>
        </w:rPr>
        <w:t xml:space="preserve"> </w:t>
      </w:r>
      <w:r w:rsidR="006504E7" w:rsidRPr="00730256">
        <w:rPr>
          <w:rFonts w:ascii="Candara" w:hAnsi="Candara"/>
        </w:rPr>
        <w:t>in which</w:t>
      </w:r>
      <w:r w:rsidR="002F49C3" w:rsidRPr="00730256">
        <w:rPr>
          <w:rFonts w:ascii="Candara" w:hAnsi="Candara"/>
        </w:rPr>
        <w:t xml:space="preserve"> Dr. Tarek Hajjiri</w:t>
      </w:r>
      <w:r w:rsidR="00C4491E">
        <w:rPr>
          <w:rFonts w:ascii="Candara" w:hAnsi="Candara"/>
        </w:rPr>
        <w:t xml:space="preserve"> </w:t>
      </w:r>
      <w:r w:rsidR="00CD2794" w:rsidRPr="00730256">
        <w:rPr>
          <w:rFonts w:ascii="Candara" w:hAnsi="Candara"/>
        </w:rPr>
        <w:t xml:space="preserve">and </w:t>
      </w:r>
      <w:r w:rsidR="008D149C" w:rsidRPr="00730256">
        <w:rPr>
          <w:rFonts w:ascii="Candara" w:hAnsi="Candara"/>
        </w:rPr>
        <w:t>Ms. Samantha Grainger, Member of AIPPI-</w:t>
      </w:r>
      <w:proofErr w:type="gramStart"/>
      <w:r w:rsidR="008D149C" w:rsidRPr="00730256">
        <w:rPr>
          <w:rFonts w:ascii="Candara" w:hAnsi="Candara"/>
        </w:rPr>
        <w:t>UAE</w:t>
      </w:r>
      <w:proofErr w:type="gramEnd"/>
      <w:r w:rsidR="008D149C" w:rsidRPr="00730256">
        <w:rPr>
          <w:rFonts w:ascii="Candara" w:hAnsi="Candara"/>
        </w:rPr>
        <w:t xml:space="preserve"> and Partner at Rouse &amp; Co, took the audience through some strategic </w:t>
      </w:r>
      <w:r w:rsidR="00535300" w:rsidRPr="00730256">
        <w:rPr>
          <w:rFonts w:ascii="Candara" w:hAnsi="Candara"/>
        </w:rPr>
        <w:t>issues in relation to IP protection. The speakers also illustrated the</w:t>
      </w:r>
      <w:r w:rsidR="00234A9B" w:rsidRPr="00730256">
        <w:rPr>
          <w:rFonts w:ascii="Candara" w:hAnsi="Candara"/>
        </w:rPr>
        <w:t xml:space="preserve"> practical </w:t>
      </w:r>
      <w:r w:rsidR="008D149C" w:rsidRPr="00730256">
        <w:rPr>
          <w:rFonts w:ascii="Candara" w:hAnsi="Candara"/>
        </w:rPr>
        <w:t xml:space="preserve">policies </w:t>
      </w:r>
      <w:r w:rsidR="00535300" w:rsidRPr="00730256">
        <w:rPr>
          <w:rFonts w:ascii="Candara" w:hAnsi="Candara"/>
        </w:rPr>
        <w:t xml:space="preserve">in brief </w:t>
      </w:r>
      <w:r w:rsidR="00234A9B" w:rsidRPr="00730256">
        <w:rPr>
          <w:rFonts w:ascii="Candara" w:hAnsi="Candara"/>
        </w:rPr>
        <w:t xml:space="preserve">and </w:t>
      </w:r>
      <w:r w:rsidR="00C57A6C" w:rsidRPr="00730256">
        <w:rPr>
          <w:rFonts w:ascii="Candara" w:hAnsi="Candara"/>
        </w:rPr>
        <w:t xml:space="preserve">supported </w:t>
      </w:r>
      <w:r w:rsidR="00370FEE">
        <w:rPr>
          <w:rFonts w:ascii="Candara" w:hAnsi="Candara"/>
        </w:rPr>
        <w:t xml:space="preserve">the </w:t>
      </w:r>
      <w:r w:rsidR="00234A9B" w:rsidRPr="00730256">
        <w:rPr>
          <w:rFonts w:ascii="Candara" w:hAnsi="Candara"/>
        </w:rPr>
        <w:t>establish</w:t>
      </w:r>
      <w:r w:rsidR="00370FEE">
        <w:rPr>
          <w:rFonts w:ascii="Candara" w:hAnsi="Candara"/>
        </w:rPr>
        <w:t>ment of</w:t>
      </w:r>
      <w:r w:rsidR="00234A9B" w:rsidRPr="00730256">
        <w:rPr>
          <w:rFonts w:ascii="Candara" w:hAnsi="Candara"/>
        </w:rPr>
        <w:t xml:space="preserve"> broader education and knowledge </w:t>
      </w:r>
      <w:r w:rsidR="00370FEE">
        <w:rPr>
          <w:rFonts w:ascii="Candara" w:hAnsi="Candara"/>
        </w:rPr>
        <w:t xml:space="preserve">initiatives of </w:t>
      </w:r>
      <w:r w:rsidR="00370FEE" w:rsidRPr="00730256">
        <w:rPr>
          <w:rFonts w:ascii="Candara" w:hAnsi="Candara"/>
        </w:rPr>
        <w:t>IP</w:t>
      </w:r>
      <w:r w:rsidR="002828E6" w:rsidRPr="00730256">
        <w:rPr>
          <w:rFonts w:ascii="Candara" w:hAnsi="Candara"/>
        </w:rPr>
        <w:t xml:space="preserve"> rights </w:t>
      </w:r>
      <w:r w:rsidR="006A7225">
        <w:rPr>
          <w:rFonts w:ascii="Candara" w:hAnsi="Candara"/>
        </w:rPr>
        <w:t>at</w:t>
      </w:r>
      <w:r w:rsidR="002828E6" w:rsidRPr="00730256">
        <w:rPr>
          <w:rFonts w:ascii="Candara" w:hAnsi="Candara"/>
        </w:rPr>
        <w:t xml:space="preserve"> all levels. </w:t>
      </w:r>
      <w:r w:rsidR="006A7225">
        <w:rPr>
          <w:rFonts w:ascii="Candara" w:hAnsi="Candara"/>
        </w:rPr>
        <w:t>I</w:t>
      </w:r>
      <w:r w:rsidR="00370FEE">
        <w:rPr>
          <w:rFonts w:ascii="Candara" w:hAnsi="Candara"/>
        </w:rPr>
        <w:t>ncreased a</w:t>
      </w:r>
      <w:r w:rsidR="002828E6" w:rsidRPr="00730256">
        <w:rPr>
          <w:rFonts w:ascii="Candara" w:hAnsi="Candara"/>
        </w:rPr>
        <w:t xml:space="preserve">wareness of </w:t>
      </w:r>
      <w:r w:rsidR="00370FEE">
        <w:rPr>
          <w:rFonts w:ascii="Candara" w:hAnsi="Candara"/>
        </w:rPr>
        <w:t xml:space="preserve">the importance </w:t>
      </w:r>
      <w:r w:rsidR="002828E6" w:rsidRPr="00730256">
        <w:rPr>
          <w:rFonts w:ascii="Candara" w:hAnsi="Candara"/>
        </w:rPr>
        <w:t xml:space="preserve">of IP rights was encouraged </w:t>
      </w:r>
      <w:r w:rsidR="00C57A6C" w:rsidRPr="00730256">
        <w:rPr>
          <w:rFonts w:ascii="Candara" w:hAnsi="Candara"/>
        </w:rPr>
        <w:t xml:space="preserve">by </w:t>
      </w:r>
      <w:r w:rsidR="00E05387">
        <w:rPr>
          <w:rFonts w:ascii="Candara" w:hAnsi="Candara"/>
        </w:rPr>
        <w:t xml:space="preserve">the </w:t>
      </w:r>
      <w:r w:rsidR="00C57A6C" w:rsidRPr="00730256">
        <w:rPr>
          <w:rFonts w:ascii="Candara" w:hAnsi="Candara"/>
        </w:rPr>
        <w:t>speakers during this session.</w:t>
      </w:r>
    </w:p>
    <w:p w14:paraId="4B56B17F" w14:textId="6C9E302C" w:rsidR="00B311C7" w:rsidRPr="00730256" w:rsidRDefault="004D7B91" w:rsidP="008801DF">
      <w:pPr>
        <w:spacing w:after="240" w:line="276" w:lineRule="auto"/>
        <w:jc w:val="both"/>
        <w:rPr>
          <w:rFonts w:ascii="Candara" w:hAnsi="Candara"/>
        </w:rPr>
      </w:pPr>
      <w:r w:rsidRPr="00730256">
        <w:rPr>
          <w:rFonts w:ascii="Candara" w:hAnsi="Candara"/>
        </w:rPr>
        <w:t xml:space="preserve">The second panel discussion was on </w:t>
      </w:r>
      <w:r w:rsidRPr="00C4491E">
        <w:rPr>
          <w:rFonts w:ascii="Candara" w:hAnsi="Candara"/>
          <w:b/>
          <w:bCs/>
        </w:rPr>
        <w:t xml:space="preserve">the needs of Start-ups including strategy, </w:t>
      </w:r>
      <w:proofErr w:type="gramStart"/>
      <w:r w:rsidRPr="00C4491E">
        <w:rPr>
          <w:rFonts w:ascii="Candara" w:hAnsi="Candara"/>
          <w:b/>
          <w:bCs/>
        </w:rPr>
        <w:t>audit</w:t>
      </w:r>
      <w:proofErr w:type="gramEnd"/>
      <w:r w:rsidRPr="00C4491E">
        <w:rPr>
          <w:rFonts w:ascii="Candara" w:hAnsi="Candara"/>
          <w:b/>
          <w:bCs/>
        </w:rPr>
        <w:t xml:space="preserve"> and due diligence.</w:t>
      </w:r>
      <w:r w:rsidR="00B311C7" w:rsidRPr="00730256">
        <w:rPr>
          <w:rFonts w:ascii="Candara" w:hAnsi="Candara"/>
        </w:rPr>
        <w:t xml:space="preserve"> Moderat</w:t>
      </w:r>
      <w:r w:rsidR="006A7225">
        <w:rPr>
          <w:rFonts w:ascii="Candara" w:hAnsi="Candara"/>
        </w:rPr>
        <w:t>ed</w:t>
      </w:r>
      <w:r w:rsidR="00B311C7" w:rsidRPr="00730256">
        <w:rPr>
          <w:rFonts w:ascii="Candara" w:hAnsi="Candara"/>
        </w:rPr>
        <w:t xml:space="preserve"> by the well</w:t>
      </w:r>
      <w:r w:rsidR="00C4491E">
        <w:rPr>
          <w:rFonts w:ascii="Candara" w:hAnsi="Candara"/>
        </w:rPr>
        <w:t>-</w:t>
      </w:r>
      <w:r w:rsidR="00B311C7" w:rsidRPr="00730256">
        <w:rPr>
          <w:rFonts w:ascii="Candara" w:hAnsi="Candara"/>
        </w:rPr>
        <w:t>regarded</w:t>
      </w:r>
      <w:r w:rsidR="00FC3BE7" w:rsidRPr="00730256">
        <w:rPr>
          <w:rFonts w:ascii="Candara" w:hAnsi="Candara"/>
        </w:rPr>
        <w:t xml:space="preserve"> EIPA Secretary General </w:t>
      </w:r>
      <w:r w:rsidR="00B311C7" w:rsidRPr="00730256">
        <w:rPr>
          <w:rFonts w:ascii="Candara" w:hAnsi="Candara"/>
        </w:rPr>
        <w:t xml:space="preserve">Colonel Dr Abdelrahman </w:t>
      </w:r>
      <w:proofErr w:type="spellStart"/>
      <w:r w:rsidR="00B311C7" w:rsidRPr="00730256">
        <w:rPr>
          <w:rFonts w:ascii="Candara" w:hAnsi="Candara"/>
        </w:rPr>
        <w:t>Almuaini</w:t>
      </w:r>
      <w:proofErr w:type="spellEnd"/>
      <w:r w:rsidR="00B311C7" w:rsidRPr="00730256">
        <w:rPr>
          <w:rFonts w:ascii="Candara" w:hAnsi="Candara"/>
        </w:rPr>
        <w:t xml:space="preserve">, </w:t>
      </w:r>
      <w:r w:rsidR="00FC3BE7" w:rsidRPr="00730256">
        <w:rPr>
          <w:rFonts w:ascii="Candara" w:hAnsi="Candara"/>
        </w:rPr>
        <w:t xml:space="preserve">the </w:t>
      </w:r>
      <w:r w:rsidR="00FF5D00" w:rsidRPr="00730256">
        <w:rPr>
          <w:rFonts w:ascii="Candara" w:hAnsi="Candara"/>
        </w:rPr>
        <w:t xml:space="preserve">panel discussion was </w:t>
      </w:r>
      <w:r w:rsidR="00C4491E">
        <w:rPr>
          <w:rFonts w:ascii="Candara" w:hAnsi="Candara"/>
        </w:rPr>
        <w:t xml:space="preserve">also </w:t>
      </w:r>
      <w:r w:rsidR="00FF5D00" w:rsidRPr="00730256">
        <w:rPr>
          <w:rFonts w:ascii="Candara" w:hAnsi="Candara"/>
        </w:rPr>
        <w:t xml:space="preserve">attended by </w:t>
      </w:r>
      <w:r w:rsidR="00C4491E">
        <w:rPr>
          <w:rFonts w:ascii="Candara" w:hAnsi="Candara"/>
        </w:rPr>
        <w:t xml:space="preserve">additional </w:t>
      </w:r>
      <w:r w:rsidR="008801DF" w:rsidRPr="00730256">
        <w:rPr>
          <w:rFonts w:ascii="Candara" w:hAnsi="Candara"/>
        </w:rPr>
        <w:t>four expert</w:t>
      </w:r>
      <w:r w:rsidR="00C4491E">
        <w:rPr>
          <w:rFonts w:ascii="Candara" w:hAnsi="Candara"/>
        </w:rPr>
        <w:t>s and</w:t>
      </w:r>
      <w:r w:rsidR="00FF5D00" w:rsidRPr="00730256">
        <w:rPr>
          <w:rFonts w:ascii="Candara" w:hAnsi="Candara"/>
        </w:rPr>
        <w:t xml:space="preserve"> </w:t>
      </w:r>
      <w:r w:rsidR="008801DF" w:rsidRPr="00730256">
        <w:rPr>
          <w:rFonts w:ascii="Candara" w:hAnsi="Candara"/>
        </w:rPr>
        <w:t>p</w:t>
      </w:r>
      <w:r w:rsidR="00B311C7" w:rsidRPr="00730256">
        <w:rPr>
          <w:rFonts w:ascii="Candara" w:hAnsi="Candara"/>
        </w:rPr>
        <w:t>anelist</w:t>
      </w:r>
      <w:r w:rsidR="008801DF" w:rsidRPr="00730256">
        <w:rPr>
          <w:rFonts w:ascii="Candara" w:hAnsi="Candara"/>
        </w:rPr>
        <w:t>s</w:t>
      </w:r>
      <w:r w:rsidR="00B311C7" w:rsidRPr="00730256">
        <w:rPr>
          <w:rFonts w:ascii="Candara" w:hAnsi="Candara"/>
        </w:rPr>
        <w:t xml:space="preserve">: </w:t>
      </w:r>
      <w:r w:rsidR="008801DF" w:rsidRPr="00730256">
        <w:rPr>
          <w:rFonts w:ascii="Candara" w:hAnsi="Candara"/>
        </w:rPr>
        <w:t xml:space="preserve"> </w:t>
      </w:r>
      <w:r w:rsidR="00B311C7" w:rsidRPr="00730256">
        <w:rPr>
          <w:rFonts w:ascii="Candara" w:hAnsi="Candara"/>
        </w:rPr>
        <w:t xml:space="preserve">Ms. Norma </w:t>
      </w:r>
      <w:proofErr w:type="spellStart"/>
      <w:r w:rsidR="00B311C7" w:rsidRPr="00730256">
        <w:rPr>
          <w:rFonts w:ascii="Candara" w:hAnsi="Candara"/>
        </w:rPr>
        <w:t>Akoury</w:t>
      </w:r>
      <w:proofErr w:type="spellEnd"/>
      <w:r w:rsidR="00B311C7" w:rsidRPr="00730256">
        <w:rPr>
          <w:rFonts w:ascii="Candara" w:hAnsi="Candara"/>
        </w:rPr>
        <w:t xml:space="preserve">, Member of Gulf BPG and Legal Manager of Total </w:t>
      </w:r>
      <w:proofErr w:type="spellStart"/>
      <w:r w:rsidR="00B311C7" w:rsidRPr="00730256">
        <w:rPr>
          <w:rFonts w:ascii="Candara" w:hAnsi="Candara"/>
        </w:rPr>
        <w:t>Energie</w:t>
      </w:r>
      <w:proofErr w:type="spellEnd"/>
      <w:r w:rsidR="008801DF" w:rsidRPr="00730256">
        <w:rPr>
          <w:rFonts w:ascii="Candara" w:hAnsi="Candara"/>
        </w:rPr>
        <w:t xml:space="preserve">, </w:t>
      </w:r>
      <w:r w:rsidR="00B311C7" w:rsidRPr="00730256">
        <w:rPr>
          <w:rFonts w:ascii="Candara" w:hAnsi="Candara"/>
        </w:rPr>
        <w:t xml:space="preserve">Mr. Mohamed Al </w:t>
      </w:r>
      <w:proofErr w:type="spellStart"/>
      <w:r w:rsidR="00B311C7" w:rsidRPr="00730256">
        <w:rPr>
          <w:rFonts w:ascii="Candara" w:hAnsi="Candara"/>
        </w:rPr>
        <w:t>Baloushi</w:t>
      </w:r>
      <w:proofErr w:type="spellEnd"/>
      <w:r w:rsidR="00B311C7" w:rsidRPr="00730256">
        <w:rPr>
          <w:rFonts w:ascii="Candara" w:hAnsi="Candara"/>
        </w:rPr>
        <w:t>, DIFC Fintech Hive</w:t>
      </w:r>
      <w:r w:rsidR="008801DF" w:rsidRPr="00730256">
        <w:rPr>
          <w:rFonts w:ascii="Candara" w:hAnsi="Candara"/>
        </w:rPr>
        <w:t>, Ms. Rasha Al Ardah, Member of AIPPI-UAE and Partner at Al Tamimi &amp; Co</w:t>
      </w:r>
      <w:r w:rsidR="00FD740E" w:rsidRPr="00730256">
        <w:rPr>
          <w:rFonts w:ascii="Candara" w:hAnsi="Candara"/>
        </w:rPr>
        <w:t>,</w:t>
      </w:r>
      <w:r w:rsidR="008801DF" w:rsidRPr="00730256">
        <w:rPr>
          <w:rFonts w:ascii="Candara" w:hAnsi="Candara"/>
        </w:rPr>
        <w:t xml:space="preserve"> </w:t>
      </w:r>
      <w:r w:rsidR="00FD740E" w:rsidRPr="00730256">
        <w:rPr>
          <w:rFonts w:ascii="Candara" w:hAnsi="Candara"/>
        </w:rPr>
        <w:t xml:space="preserve">and </w:t>
      </w:r>
      <w:r w:rsidR="00B311C7" w:rsidRPr="00730256">
        <w:rPr>
          <w:rFonts w:ascii="Candara" w:hAnsi="Candara"/>
        </w:rPr>
        <w:t>Mr. Hady Khawand, Secretary of AIPPI-UAE and Partner at Saba IP</w:t>
      </w:r>
      <w:r w:rsidR="00FD740E" w:rsidRPr="00730256">
        <w:rPr>
          <w:rFonts w:ascii="Candara" w:hAnsi="Candara"/>
        </w:rPr>
        <w:t>.</w:t>
      </w:r>
      <w:r w:rsidR="008801DF" w:rsidRPr="00730256">
        <w:rPr>
          <w:rFonts w:ascii="Candara" w:hAnsi="Candara"/>
        </w:rPr>
        <w:t xml:space="preserve"> </w:t>
      </w:r>
      <w:r w:rsidR="00FD740E" w:rsidRPr="00730256">
        <w:rPr>
          <w:rFonts w:ascii="Candara" w:hAnsi="Candara"/>
        </w:rPr>
        <w:t xml:space="preserve"> The speakers </w:t>
      </w:r>
      <w:r w:rsidR="00E05387">
        <w:rPr>
          <w:rFonts w:ascii="Candara" w:hAnsi="Candara"/>
        </w:rPr>
        <w:t xml:space="preserve">gave </w:t>
      </w:r>
      <w:r w:rsidR="00213892" w:rsidRPr="00730256">
        <w:rPr>
          <w:rFonts w:ascii="Candara" w:hAnsi="Candara"/>
        </w:rPr>
        <w:t xml:space="preserve">some practical </w:t>
      </w:r>
      <w:r w:rsidR="00E05387">
        <w:rPr>
          <w:rFonts w:ascii="Candara" w:hAnsi="Candara"/>
        </w:rPr>
        <w:t>insights</w:t>
      </w:r>
      <w:r w:rsidR="00213892" w:rsidRPr="00730256">
        <w:rPr>
          <w:rFonts w:ascii="Candara" w:hAnsi="Candara"/>
        </w:rPr>
        <w:t xml:space="preserve"> on how to manage trademark portfolios, run audit</w:t>
      </w:r>
      <w:r w:rsidR="00E05387">
        <w:rPr>
          <w:rFonts w:ascii="Candara" w:hAnsi="Candara"/>
        </w:rPr>
        <w:t>s</w:t>
      </w:r>
      <w:r w:rsidR="00213892" w:rsidRPr="00730256">
        <w:rPr>
          <w:rFonts w:ascii="Candara" w:hAnsi="Candara"/>
        </w:rPr>
        <w:t xml:space="preserve"> and due diligence tasks</w:t>
      </w:r>
      <w:r w:rsidR="006A7225">
        <w:rPr>
          <w:rFonts w:ascii="Candara" w:hAnsi="Candara"/>
        </w:rPr>
        <w:t xml:space="preserve"> and </w:t>
      </w:r>
      <w:r w:rsidR="00213892" w:rsidRPr="00730256">
        <w:rPr>
          <w:rFonts w:ascii="Candara" w:hAnsi="Candara"/>
        </w:rPr>
        <w:t xml:space="preserve">highlight the importance of </w:t>
      </w:r>
      <w:r w:rsidR="00B56985" w:rsidRPr="00730256">
        <w:rPr>
          <w:rFonts w:ascii="Candara" w:hAnsi="Candara"/>
        </w:rPr>
        <w:t>intangible</w:t>
      </w:r>
      <w:r w:rsidR="00213892" w:rsidRPr="00730256">
        <w:rPr>
          <w:rFonts w:ascii="Candara" w:hAnsi="Candara"/>
        </w:rPr>
        <w:t xml:space="preserve"> assets in companies’ </w:t>
      </w:r>
      <w:r w:rsidR="00B56985" w:rsidRPr="00730256">
        <w:rPr>
          <w:rFonts w:ascii="Candara" w:hAnsi="Candara"/>
        </w:rPr>
        <w:t xml:space="preserve">financial position and future growth. </w:t>
      </w:r>
      <w:r w:rsidR="00213892" w:rsidRPr="00730256">
        <w:rPr>
          <w:rFonts w:ascii="Candara" w:hAnsi="Candara"/>
        </w:rPr>
        <w:t xml:space="preserve"> </w:t>
      </w:r>
    </w:p>
    <w:p w14:paraId="1657A7BA" w14:textId="516E6EB6" w:rsidR="00EC393B" w:rsidRPr="00730256" w:rsidRDefault="00EC393B" w:rsidP="008801DF">
      <w:pPr>
        <w:spacing w:after="240" w:line="276" w:lineRule="auto"/>
        <w:jc w:val="both"/>
        <w:rPr>
          <w:rFonts w:ascii="Candara" w:hAnsi="Candara"/>
        </w:rPr>
      </w:pPr>
      <w:r w:rsidRPr="00730256">
        <w:rPr>
          <w:rFonts w:ascii="Candara" w:hAnsi="Candara"/>
        </w:rPr>
        <w:t xml:space="preserve">The event was concluded with closing remarks and takeaways </w:t>
      </w:r>
      <w:r w:rsidR="00C4491E">
        <w:rPr>
          <w:rFonts w:ascii="Candara" w:hAnsi="Candara"/>
        </w:rPr>
        <w:t>from both sessions</w:t>
      </w:r>
      <w:r w:rsidRPr="00730256">
        <w:rPr>
          <w:rFonts w:ascii="Candara" w:hAnsi="Candara"/>
        </w:rPr>
        <w:t xml:space="preserve">. It was jointly provided by the President of AIPPI UAE Group </w:t>
      </w:r>
      <w:r w:rsidR="00C4491E">
        <w:rPr>
          <w:rFonts w:ascii="Candara" w:hAnsi="Candara"/>
        </w:rPr>
        <w:t xml:space="preserve">Mrs. </w:t>
      </w:r>
      <w:r w:rsidRPr="00730256">
        <w:rPr>
          <w:rFonts w:ascii="Candara" w:hAnsi="Candara"/>
        </w:rPr>
        <w:t xml:space="preserve">Barakat and </w:t>
      </w:r>
      <w:r w:rsidR="00A82D41" w:rsidRPr="00730256">
        <w:rPr>
          <w:rFonts w:ascii="Candara" w:hAnsi="Candara"/>
        </w:rPr>
        <w:t>DIFC IP Commissioner Dr. Hajjiri.</w:t>
      </w:r>
    </w:p>
    <w:p w14:paraId="4B63E414" w14:textId="317BDFDE" w:rsidR="00ED7663" w:rsidRDefault="0055071F" w:rsidP="00C4491E">
      <w:pPr>
        <w:jc w:val="both"/>
        <w:rPr>
          <w:rFonts w:ascii="Candara" w:hAnsi="Candara" w:cs="Segoe UI"/>
          <w:shd w:val="clear" w:color="auto" w:fill="FFFFFF"/>
        </w:rPr>
      </w:pPr>
      <w:r w:rsidRPr="00730256">
        <w:rPr>
          <w:rFonts w:ascii="Candara" w:hAnsi="Candara" w:cs="Segoe UI"/>
          <w:shd w:val="clear" w:color="auto" w:fill="FFFFFF"/>
        </w:rPr>
        <w:t xml:space="preserve">The seminar was </w:t>
      </w:r>
      <w:r w:rsidR="00B56985" w:rsidRPr="00730256">
        <w:rPr>
          <w:rFonts w:ascii="Candara" w:hAnsi="Candara" w:cs="Segoe UI"/>
          <w:shd w:val="clear" w:color="auto" w:fill="FFFFFF"/>
        </w:rPr>
        <w:t xml:space="preserve">another success </w:t>
      </w:r>
      <w:r w:rsidR="006A7225">
        <w:rPr>
          <w:rFonts w:ascii="Candara" w:hAnsi="Candara" w:cs="Segoe UI"/>
          <w:shd w:val="clear" w:color="auto" w:fill="FFFFFF"/>
        </w:rPr>
        <w:t xml:space="preserve">for </w:t>
      </w:r>
      <w:r w:rsidR="00B56985" w:rsidRPr="00730256">
        <w:rPr>
          <w:rFonts w:ascii="Candara" w:hAnsi="Candara" w:cs="Segoe UI"/>
          <w:shd w:val="clear" w:color="auto" w:fill="FFFFFF"/>
        </w:rPr>
        <w:t xml:space="preserve">AIPPI UAE Group in </w:t>
      </w:r>
      <w:r w:rsidR="006A7225">
        <w:rPr>
          <w:rFonts w:ascii="Candara" w:hAnsi="Candara" w:cs="Segoe UI"/>
          <w:shd w:val="clear" w:color="auto" w:fill="FFFFFF"/>
        </w:rPr>
        <w:t xml:space="preserve">promoting communication </w:t>
      </w:r>
      <w:r w:rsidR="00A82D41" w:rsidRPr="00730256">
        <w:rPr>
          <w:rFonts w:ascii="Candara" w:hAnsi="Candara" w:cs="Segoe UI"/>
          <w:shd w:val="clear" w:color="auto" w:fill="FFFFFF"/>
        </w:rPr>
        <w:t xml:space="preserve">among </w:t>
      </w:r>
      <w:r w:rsidR="00C4491E">
        <w:rPr>
          <w:rFonts w:ascii="Candara" w:hAnsi="Candara" w:cs="Segoe UI"/>
          <w:shd w:val="clear" w:color="auto" w:fill="FFFFFF"/>
        </w:rPr>
        <w:t xml:space="preserve">UAE </w:t>
      </w:r>
      <w:r w:rsidR="00A82D41" w:rsidRPr="00730256">
        <w:rPr>
          <w:rFonts w:ascii="Candara" w:hAnsi="Candara" w:cs="Segoe UI"/>
          <w:shd w:val="clear" w:color="auto" w:fill="FFFFFF"/>
        </w:rPr>
        <w:t>members</w:t>
      </w:r>
      <w:r w:rsidR="00B56985" w:rsidRPr="00730256">
        <w:rPr>
          <w:rFonts w:ascii="Candara" w:hAnsi="Candara" w:cs="Segoe UI"/>
          <w:shd w:val="clear" w:color="auto" w:fill="FFFFFF"/>
        </w:rPr>
        <w:t xml:space="preserve">, </w:t>
      </w:r>
      <w:r w:rsidR="005638B5" w:rsidRPr="00730256">
        <w:rPr>
          <w:rFonts w:ascii="Candara" w:hAnsi="Candara" w:cs="Segoe UI"/>
          <w:shd w:val="clear" w:color="auto" w:fill="FFFFFF"/>
        </w:rPr>
        <w:t>provid</w:t>
      </w:r>
      <w:r w:rsidR="006A7225">
        <w:rPr>
          <w:rFonts w:ascii="Candara" w:hAnsi="Candara" w:cs="Segoe UI"/>
          <w:shd w:val="clear" w:color="auto" w:fill="FFFFFF"/>
        </w:rPr>
        <w:t>ing</w:t>
      </w:r>
      <w:r w:rsidR="005638B5" w:rsidRPr="00730256">
        <w:rPr>
          <w:rFonts w:ascii="Candara" w:hAnsi="Candara" w:cs="Segoe UI"/>
          <w:shd w:val="clear" w:color="auto" w:fill="FFFFFF"/>
        </w:rPr>
        <w:t xml:space="preserve"> </w:t>
      </w:r>
      <w:r w:rsidR="00B56985" w:rsidRPr="00730256">
        <w:rPr>
          <w:rFonts w:ascii="Candara" w:hAnsi="Candara" w:cs="Segoe UI"/>
          <w:shd w:val="clear" w:color="auto" w:fill="FFFFFF"/>
        </w:rPr>
        <w:t xml:space="preserve">social </w:t>
      </w:r>
      <w:proofErr w:type="gramStart"/>
      <w:r w:rsidR="00B56985" w:rsidRPr="00730256">
        <w:rPr>
          <w:rFonts w:ascii="Candara" w:hAnsi="Candara" w:cs="Segoe UI"/>
          <w:shd w:val="clear" w:color="auto" w:fill="FFFFFF"/>
        </w:rPr>
        <w:t>activi</w:t>
      </w:r>
      <w:r w:rsidR="005638B5" w:rsidRPr="00730256">
        <w:rPr>
          <w:rFonts w:ascii="Candara" w:hAnsi="Candara" w:cs="Segoe UI"/>
          <w:shd w:val="clear" w:color="auto" w:fill="FFFFFF"/>
        </w:rPr>
        <w:t>t</w:t>
      </w:r>
      <w:r w:rsidR="006A7225">
        <w:rPr>
          <w:rFonts w:ascii="Candara" w:hAnsi="Candara" w:cs="Segoe UI"/>
          <w:shd w:val="clear" w:color="auto" w:fill="FFFFFF"/>
        </w:rPr>
        <w:t>ies</w:t>
      </w:r>
      <w:proofErr w:type="gramEnd"/>
      <w:r w:rsidR="005638B5" w:rsidRPr="00730256">
        <w:rPr>
          <w:rFonts w:ascii="Candara" w:hAnsi="Candara" w:cs="Segoe UI"/>
          <w:shd w:val="clear" w:color="auto" w:fill="FFFFFF"/>
        </w:rPr>
        <w:t xml:space="preserve"> and gathering </w:t>
      </w:r>
      <w:r w:rsidR="00C4491E">
        <w:rPr>
          <w:rFonts w:ascii="Candara" w:hAnsi="Candara" w:cs="Segoe UI"/>
          <w:shd w:val="clear" w:color="auto" w:fill="FFFFFF"/>
        </w:rPr>
        <w:t>opportunit</w:t>
      </w:r>
      <w:r w:rsidR="006A7225">
        <w:rPr>
          <w:rFonts w:ascii="Candara" w:hAnsi="Candara" w:cs="Segoe UI"/>
          <w:shd w:val="clear" w:color="auto" w:fill="FFFFFF"/>
        </w:rPr>
        <w:t>ies</w:t>
      </w:r>
      <w:r w:rsidR="00C4491E">
        <w:rPr>
          <w:rFonts w:ascii="Candara" w:hAnsi="Candara" w:cs="Segoe UI"/>
          <w:shd w:val="clear" w:color="auto" w:fill="FFFFFF"/>
        </w:rPr>
        <w:t xml:space="preserve"> </w:t>
      </w:r>
      <w:r w:rsidR="005638B5" w:rsidRPr="00730256">
        <w:rPr>
          <w:rFonts w:ascii="Candara" w:hAnsi="Candara" w:cs="Segoe UI"/>
          <w:shd w:val="clear" w:color="auto" w:fill="FFFFFF"/>
        </w:rPr>
        <w:t>to</w:t>
      </w:r>
      <w:r w:rsidR="00A82D41" w:rsidRPr="00730256">
        <w:rPr>
          <w:rFonts w:ascii="Candara" w:hAnsi="Candara" w:cs="Segoe UI"/>
          <w:shd w:val="clear" w:color="auto" w:fill="FFFFFF"/>
        </w:rPr>
        <w:t xml:space="preserve"> the group</w:t>
      </w:r>
      <w:r w:rsidR="00B56985" w:rsidRPr="00730256">
        <w:rPr>
          <w:rFonts w:ascii="Candara" w:hAnsi="Candara" w:cs="Segoe UI"/>
          <w:shd w:val="clear" w:color="auto" w:fill="FFFFFF"/>
        </w:rPr>
        <w:t xml:space="preserve">, </w:t>
      </w:r>
      <w:r w:rsidR="005638B5" w:rsidRPr="00730256">
        <w:rPr>
          <w:rFonts w:ascii="Candara" w:hAnsi="Candara" w:cs="Segoe UI"/>
          <w:shd w:val="clear" w:color="auto" w:fill="FFFFFF"/>
        </w:rPr>
        <w:t>increas</w:t>
      </w:r>
      <w:r w:rsidR="006A7225">
        <w:rPr>
          <w:rFonts w:ascii="Candara" w:hAnsi="Candara" w:cs="Segoe UI"/>
          <w:shd w:val="clear" w:color="auto" w:fill="FFFFFF"/>
        </w:rPr>
        <w:t xml:space="preserve">ing </w:t>
      </w:r>
      <w:r w:rsidR="00B56985" w:rsidRPr="00730256">
        <w:rPr>
          <w:rFonts w:ascii="Candara" w:hAnsi="Candara" w:cs="Segoe UI"/>
          <w:shd w:val="clear" w:color="auto" w:fill="FFFFFF"/>
        </w:rPr>
        <w:t xml:space="preserve">awareness and knowledge </w:t>
      </w:r>
      <w:r w:rsidR="005638B5" w:rsidRPr="00730256">
        <w:rPr>
          <w:rFonts w:ascii="Candara" w:hAnsi="Candara" w:cs="Segoe UI"/>
          <w:shd w:val="clear" w:color="auto" w:fill="FFFFFF"/>
        </w:rPr>
        <w:t>on IP within the community and</w:t>
      </w:r>
      <w:r w:rsidR="00A82D41" w:rsidRPr="00730256">
        <w:rPr>
          <w:rFonts w:ascii="Candara" w:hAnsi="Candara" w:cs="Segoe UI"/>
          <w:shd w:val="clear" w:color="auto" w:fill="FFFFFF"/>
        </w:rPr>
        <w:t xml:space="preserve"> entities</w:t>
      </w:r>
      <w:r w:rsidR="00C4491E">
        <w:rPr>
          <w:rFonts w:ascii="Candara" w:hAnsi="Candara" w:cs="Segoe UI"/>
          <w:shd w:val="clear" w:color="auto" w:fill="FFFFFF"/>
        </w:rPr>
        <w:t xml:space="preserve"> </w:t>
      </w:r>
      <w:r w:rsidR="00A82D41" w:rsidRPr="00730256">
        <w:rPr>
          <w:rFonts w:ascii="Candara" w:hAnsi="Candara" w:cs="Segoe UI"/>
          <w:shd w:val="clear" w:color="auto" w:fill="FFFFFF"/>
        </w:rPr>
        <w:t>located in</w:t>
      </w:r>
      <w:r w:rsidR="005638B5" w:rsidRPr="00730256">
        <w:rPr>
          <w:rFonts w:ascii="Candara" w:hAnsi="Candara" w:cs="Segoe UI"/>
          <w:shd w:val="clear" w:color="auto" w:fill="FFFFFF"/>
        </w:rPr>
        <w:t xml:space="preserve"> </w:t>
      </w:r>
      <w:r w:rsidR="00C4491E">
        <w:rPr>
          <w:rFonts w:ascii="Candara" w:hAnsi="Candara" w:cs="Segoe UI"/>
          <w:shd w:val="clear" w:color="auto" w:fill="FFFFFF"/>
        </w:rPr>
        <w:t xml:space="preserve">the renowned </w:t>
      </w:r>
      <w:r w:rsidR="005638B5" w:rsidRPr="00730256">
        <w:rPr>
          <w:rFonts w:ascii="Candara" w:hAnsi="Candara" w:cs="Segoe UI"/>
          <w:shd w:val="clear" w:color="auto" w:fill="FFFFFF"/>
        </w:rPr>
        <w:t xml:space="preserve">financial hub </w:t>
      </w:r>
      <w:r w:rsidR="00C4491E">
        <w:rPr>
          <w:rFonts w:ascii="Candara" w:hAnsi="Candara" w:cs="Segoe UI"/>
          <w:shd w:val="clear" w:color="auto" w:fill="FFFFFF"/>
        </w:rPr>
        <w:t>(DIFC)</w:t>
      </w:r>
      <w:r w:rsidR="00FA0D7B" w:rsidRPr="00730256">
        <w:rPr>
          <w:rFonts w:ascii="Candara" w:hAnsi="Candara" w:cs="Segoe UI"/>
          <w:shd w:val="clear" w:color="auto" w:fill="FFFFFF"/>
        </w:rPr>
        <w:t xml:space="preserve">. </w:t>
      </w:r>
      <w:r w:rsidR="00C4491E">
        <w:rPr>
          <w:rFonts w:ascii="Candara" w:hAnsi="Candara" w:cs="Segoe UI"/>
          <w:shd w:val="clear" w:color="auto" w:fill="FFFFFF"/>
        </w:rPr>
        <w:t xml:space="preserve"> </w:t>
      </w:r>
    </w:p>
    <w:p w14:paraId="663D7FB5" w14:textId="77777777" w:rsidR="00ED7663" w:rsidRDefault="00ED7663" w:rsidP="00ED7663">
      <w:pPr>
        <w:jc w:val="both"/>
        <w:rPr>
          <w:rFonts w:ascii="Candara" w:hAnsi="Candara" w:cs="Segoe UI"/>
          <w:shd w:val="clear" w:color="auto" w:fill="FFFFFF"/>
        </w:rPr>
      </w:pPr>
    </w:p>
    <w:p w14:paraId="0406A729" w14:textId="77777777" w:rsidR="00853CB7" w:rsidRDefault="00B906C4" w:rsidP="00ED7663">
      <w:pPr>
        <w:jc w:val="both"/>
        <w:rPr>
          <w:rFonts w:ascii="Candara" w:hAnsi="Candara" w:cs="Segoe UI"/>
          <w:shd w:val="clear" w:color="auto" w:fill="FFFFFF"/>
        </w:rPr>
      </w:pPr>
      <w:r w:rsidRPr="00730256">
        <w:rPr>
          <w:rFonts w:ascii="Candara" w:hAnsi="Candara" w:cs="Segoe UI"/>
          <w:shd w:val="clear" w:color="auto" w:fill="FFFFFF"/>
        </w:rPr>
        <w:t xml:space="preserve">We look forward to </w:t>
      </w:r>
      <w:r w:rsidR="00ED7663" w:rsidRPr="00730256">
        <w:rPr>
          <w:rFonts w:ascii="Candara" w:hAnsi="Candara" w:cs="Segoe UI"/>
          <w:shd w:val="clear" w:color="auto" w:fill="FFFFFF"/>
        </w:rPr>
        <w:t>welcoming</w:t>
      </w:r>
      <w:r w:rsidRPr="00730256">
        <w:rPr>
          <w:rFonts w:ascii="Candara" w:hAnsi="Candara" w:cs="Segoe UI"/>
          <w:shd w:val="clear" w:color="auto" w:fill="FFFFFF"/>
        </w:rPr>
        <w:t xml:space="preserve"> all members in the next breakfast seminar </w:t>
      </w:r>
      <w:r w:rsidR="004770F8">
        <w:rPr>
          <w:rFonts w:ascii="Candara" w:hAnsi="Candara" w:cs="Segoe UI"/>
          <w:shd w:val="clear" w:color="auto" w:fill="FFFFFF"/>
        </w:rPr>
        <w:t xml:space="preserve">to be organized in </w:t>
      </w:r>
      <w:r w:rsidRPr="00730256">
        <w:rPr>
          <w:rFonts w:ascii="Candara" w:hAnsi="Candara" w:cs="Segoe UI"/>
          <w:shd w:val="clear" w:color="auto" w:fill="FFFFFF"/>
        </w:rPr>
        <w:t>September 2022.</w:t>
      </w:r>
      <w:r w:rsidR="00C4491E">
        <w:rPr>
          <w:rFonts w:ascii="Candara" w:hAnsi="Candara" w:cs="Segoe UI"/>
          <w:shd w:val="clear" w:color="auto" w:fill="FFFFFF"/>
        </w:rPr>
        <w:t xml:space="preserve"> </w:t>
      </w:r>
      <w:r w:rsidR="00ED7663">
        <w:rPr>
          <w:rFonts w:ascii="Candara" w:hAnsi="Candara" w:cs="Segoe UI"/>
          <w:shd w:val="clear" w:color="auto" w:fill="FFFFFF"/>
        </w:rPr>
        <w:t xml:space="preserve"> </w:t>
      </w:r>
    </w:p>
    <w:p w14:paraId="6881E571" w14:textId="77777777" w:rsidR="00853CB7" w:rsidRDefault="00853CB7" w:rsidP="00ED7663">
      <w:pPr>
        <w:jc w:val="both"/>
        <w:rPr>
          <w:rFonts w:ascii="Candara" w:hAnsi="Candara" w:cs="Segoe UI"/>
          <w:shd w:val="clear" w:color="auto" w:fill="FFFFFF"/>
        </w:rPr>
      </w:pPr>
    </w:p>
    <w:p w14:paraId="370263D8" w14:textId="04B01986" w:rsidR="00C4491E" w:rsidRPr="00730256" w:rsidRDefault="00B677FE" w:rsidP="00853CB7">
      <w:pPr>
        <w:jc w:val="both"/>
        <w:rPr>
          <w:rFonts w:ascii="Candara" w:hAnsi="Candara" w:cstheme="majorBidi"/>
          <w:lang w:val="en-GB"/>
        </w:rPr>
      </w:pPr>
      <w:r w:rsidRPr="00730256">
        <w:rPr>
          <w:rFonts w:ascii="Candara" w:hAnsi="Candara" w:cs="Segoe UI"/>
          <w:shd w:val="clear" w:color="auto" w:fill="FFFFFF"/>
        </w:rPr>
        <w:t>Below are</w:t>
      </w:r>
      <w:r w:rsidR="00FA0D7B" w:rsidRPr="00730256">
        <w:rPr>
          <w:rFonts w:ascii="Candara" w:hAnsi="Candara" w:cs="Segoe UI"/>
          <w:shd w:val="clear" w:color="auto" w:fill="FFFFFF"/>
        </w:rPr>
        <w:t xml:space="preserve"> some photos </w:t>
      </w:r>
      <w:r w:rsidRPr="00730256">
        <w:rPr>
          <w:rFonts w:ascii="Candara" w:hAnsi="Candara" w:cs="Segoe UI"/>
          <w:shd w:val="clear" w:color="auto" w:fill="FFFFFF"/>
        </w:rPr>
        <w:t xml:space="preserve">from the </w:t>
      </w:r>
      <w:r w:rsidR="00356DBC" w:rsidRPr="00730256">
        <w:rPr>
          <w:rFonts w:ascii="Candara" w:hAnsi="Candara" w:cs="Segoe UI"/>
          <w:shd w:val="clear" w:color="auto" w:fill="FFFFFF"/>
        </w:rPr>
        <w:t xml:space="preserve">breakfast </w:t>
      </w:r>
      <w:r w:rsidRPr="00730256">
        <w:rPr>
          <w:rFonts w:ascii="Candara" w:hAnsi="Candara" w:cs="Segoe UI"/>
          <w:shd w:val="clear" w:color="auto" w:fill="FFFFFF"/>
        </w:rPr>
        <w:t>event:</w:t>
      </w:r>
    </w:p>
    <w:p w14:paraId="4BCD1087" w14:textId="2D712ED6" w:rsidR="00FD19E5" w:rsidRPr="00730256" w:rsidRDefault="003B3EAF" w:rsidP="00B906C4">
      <w:pPr>
        <w:jc w:val="center"/>
        <w:rPr>
          <w:rFonts w:ascii="Candara" w:hAnsi="Candara" w:cs="Segoe UI"/>
          <w:shd w:val="clear" w:color="auto" w:fill="FFFFFF"/>
        </w:rPr>
      </w:pPr>
      <w:r w:rsidRPr="00730256">
        <w:rPr>
          <w:rFonts w:ascii="Candara" w:hAnsi="Candara"/>
          <w:noProof/>
        </w:rPr>
        <w:lastRenderedPageBreak/>
        <w:drawing>
          <wp:inline distT="0" distB="0" distL="0" distR="0" wp14:anchorId="6E82230B" wp14:editId="535D4853">
            <wp:extent cx="2685957" cy="2329815"/>
            <wp:effectExtent l="0" t="0" r="635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8" r="2692"/>
                    <a:stretch/>
                  </pic:blipFill>
                  <pic:spPr bwMode="auto">
                    <a:xfrm>
                      <a:off x="0" y="0"/>
                      <a:ext cx="2706101" cy="234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06C4" w:rsidRPr="00730256">
        <w:rPr>
          <w:rFonts w:ascii="Candara" w:hAnsi="Candara"/>
          <w:noProof/>
        </w:rPr>
        <w:t xml:space="preserve">  </w:t>
      </w:r>
      <w:r w:rsidR="00B906C4" w:rsidRPr="00730256">
        <w:rPr>
          <w:rFonts w:ascii="Candara" w:hAnsi="Candara"/>
          <w:noProof/>
        </w:rPr>
        <w:drawing>
          <wp:inline distT="0" distB="0" distL="0" distR="0" wp14:anchorId="0A5DEF50" wp14:editId="48D00D24">
            <wp:extent cx="2774950" cy="2314575"/>
            <wp:effectExtent l="0" t="0" r="6350" b="9525"/>
            <wp:docPr id="10" name="Picture 10" descr="A person giving a present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erson giving a present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" t="2147"/>
                    <a:stretch/>
                  </pic:blipFill>
                  <pic:spPr bwMode="auto">
                    <a:xfrm>
                      <a:off x="0" y="0"/>
                      <a:ext cx="2807932" cy="23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3EB6B" w14:textId="5BE4EA65" w:rsidR="00FD19E5" w:rsidRPr="00730256" w:rsidRDefault="00FD19E5" w:rsidP="00165D72">
      <w:pPr>
        <w:jc w:val="both"/>
        <w:rPr>
          <w:rFonts w:ascii="Candara" w:hAnsi="Candara" w:cs="Segoe UI"/>
          <w:shd w:val="clear" w:color="auto" w:fill="FFFFFF"/>
        </w:rPr>
      </w:pPr>
    </w:p>
    <w:p w14:paraId="24CEE78B" w14:textId="35FD97E0" w:rsidR="00B906C4" w:rsidRPr="00730256" w:rsidRDefault="00B906C4" w:rsidP="00B906C4">
      <w:pPr>
        <w:jc w:val="center"/>
        <w:rPr>
          <w:rFonts w:ascii="Candara" w:hAnsi="Candara"/>
          <w:noProof/>
        </w:rPr>
      </w:pPr>
      <w:r w:rsidRPr="00730256">
        <w:rPr>
          <w:rFonts w:ascii="Candara" w:hAnsi="Candara"/>
          <w:noProof/>
        </w:rPr>
        <w:t xml:space="preserve"> </w:t>
      </w:r>
      <w:r w:rsidRPr="00730256">
        <w:rPr>
          <w:rFonts w:ascii="Candara" w:hAnsi="Candara"/>
          <w:noProof/>
        </w:rPr>
        <w:drawing>
          <wp:inline distT="0" distB="0" distL="0" distR="0" wp14:anchorId="701EA5ED" wp14:editId="230ED131">
            <wp:extent cx="2752090" cy="2139245"/>
            <wp:effectExtent l="0" t="0" r="0" b="0"/>
            <wp:docPr id="14" name="Picture 14" descr="A picture containing text, indoor, person, ce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indoor, person, ce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543" cy="216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256">
        <w:rPr>
          <w:rFonts w:ascii="Candara" w:hAnsi="Candara"/>
          <w:noProof/>
        </w:rPr>
        <w:t xml:space="preserve">  </w:t>
      </w:r>
      <w:r w:rsidRPr="00730256">
        <w:rPr>
          <w:rFonts w:ascii="Candara" w:hAnsi="Candara"/>
          <w:noProof/>
        </w:rPr>
        <w:drawing>
          <wp:inline distT="0" distB="0" distL="0" distR="0" wp14:anchorId="5A89A918" wp14:editId="05E503C5">
            <wp:extent cx="2836122" cy="2127091"/>
            <wp:effectExtent l="0" t="0" r="2540" b="6985"/>
            <wp:docPr id="11" name="Picture 11" descr="A picture containing indoor, ceiling, person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indoor, ceiling, person, peo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01" cy="21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275F1" w14:textId="77777777" w:rsidR="00B906C4" w:rsidRPr="00730256" w:rsidRDefault="00B906C4" w:rsidP="00B906C4">
      <w:pPr>
        <w:jc w:val="center"/>
        <w:rPr>
          <w:rFonts w:ascii="Candara" w:hAnsi="Candara"/>
          <w:noProof/>
        </w:rPr>
      </w:pPr>
    </w:p>
    <w:p w14:paraId="3B277EC2" w14:textId="7CEF6B5D" w:rsidR="00B906C4" w:rsidRPr="00730256" w:rsidRDefault="00B906C4" w:rsidP="00B906C4">
      <w:pPr>
        <w:jc w:val="center"/>
        <w:rPr>
          <w:rFonts w:ascii="Candara" w:hAnsi="Candara"/>
          <w:noProof/>
        </w:rPr>
      </w:pPr>
      <w:r w:rsidRPr="00730256">
        <w:rPr>
          <w:rFonts w:ascii="Candara" w:hAnsi="Candara"/>
          <w:noProof/>
        </w:rPr>
        <w:drawing>
          <wp:inline distT="0" distB="0" distL="0" distR="0" wp14:anchorId="62D0644A" wp14:editId="37141902">
            <wp:extent cx="2802255" cy="2172335"/>
            <wp:effectExtent l="0" t="0" r="0" b="0"/>
            <wp:docPr id="13" name="Picture 13" descr="A group of people sitting in chai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oup of people sitting in chair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47" cy="218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256">
        <w:rPr>
          <w:rFonts w:ascii="Candara" w:hAnsi="Candara"/>
          <w:noProof/>
        </w:rPr>
        <w:t xml:space="preserve">  </w:t>
      </w:r>
      <w:r w:rsidRPr="00730256">
        <w:rPr>
          <w:rFonts w:ascii="Candara" w:hAnsi="Candara"/>
          <w:noProof/>
        </w:rPr>
        <w:drawing>
          <wp:inline distT="0" distB="0" distL="0" distR="0" wp14:anchorId="6F3F01AD" wp14:editId="39568AC9">
            <wp:extent cx="2882900" cy="2162176"/>
            <wp:effectExtent l="0" t="0" r="0" b="9525"/>
            <wp:docPr id="12" name="Picture 12" descr="A group of people sitting in chairs in front of a projection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group of people sitting in chairs in front of a projection scree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333" cy="217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7ADA3" w14:textId="77777777" w:rsidR="00B906C4" w:rsidRPr="00730256" w:rsidRDefault="00B906C4" w:rsidP="00165D72">
      <w:pPr>
        <w:jc w:val="both"/>
        <w:rPr>
          <w:rFonts w:ascii="Candara" w:hAnsi="Candara"/>
          <w:noProof/>
        </w:rPr>
      </w:pPr>
    </w:p>
    <w:p w14:paraId="7387A82C" w14:textId="5AB9DFAA" w:rsidR="00B906C4" w:rsidRPr="00730256" w:rsidRDefault="00B906C4" w:rsidP="00165D72">
      <w:pPr>
        <w:jc w:val="both"/>
        <w:rPr>
          <w:rFonts w:ascii="Candara" w:hAnsi="Candara"/>
          <w:noProof/>
        </w:rPr>
      </w:pPr>
      <w:r w:rsidRPr="00730256">
        <w:rPr>
          <w:rFonts w:ascii="Candara" w:hAnsi="Candara"/>
          <w:noProof/>
        </w:rPr>
        <w:lastRenderedPageBreak/>
        <w:drawing>
          <wp:inline distT="0" distB="0" distL="0" distR="0" wp14:anchorId="3EC10D03" wp14:editId="7D9C8724">
            <wp:extent cx="2908300" cy="2285374"/>
            <wp:effectExtent l="0" t="0" r="6350" b="635"/>
            <wp:docPr id="6" name="Picture 6" descr="A group of people sitting in chai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people sitting in chair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36" cy="22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256">
        <w:rPr>
          <w:rFonts w:ascii="Candara" w:hAnsi="Candara"/>
          <w:noProof/>
        </w:rPr>
        <w:t xml:space="preserve">  </w:t>
      </w:r>
      <w:r w:rsidRPr="00730256">
        <w:rPr>
          <w:rFonts w:ascii="Candara" w:hAnsi="Candara"/>
          <w:noProof/>
        </w:rPr>
        <w:drawing>
          <wp:inline distT="0" distB="0" distL="0" distR="0" wp14:anchorId="27C65759" wp14:editId="161B7779">
            <wp:extent cx="2971800" cy="2292350"/>
            <wp:effectExtent l="0" t="0" r="0" b="0"/>
            <wp:docPr id="5" name="Picture 5" descr="A group of people sitting in chairs in front of a large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sitting in chairs in front of a large scree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EEC18" w14:textId="77777777" w:rsidR="00ED7663" w:rsidRPr="00730256" w:rsidRDefault="00ED7663" w:rsidP="00165D72">
      <w:pPr>
        <w:jc w:val="both"/>
        <w:rPr>
          <w:rFonts w:ascii="Candara" w:hAnsi="Candara" w:cs="Segoe UI"/>
          <w:shd w:val="clear" w:color="auto" w:fill="FFFFFF"/>
        </w:rPr>
      </w:pPr>
    </w:p>
    <w:p w14:paraId="740F451A" w14:textId="08EE5E25" w:rsidR="006F5491" w:rsidRDefault="002D582B" w:rsidP="00B31775">
      <w:pPr>
        <w:pStyle w:val="Default"/>
        <w:numPr>
          <w:ilvl w:val="0"/>
          <w:numId w:val="31"/>
        </w:numPr>
        <w:shd w:val="clear" w:color="auto" w:fill="E7E6E6" w:themeFill="background2"/>
        <w:jc w:val="both"/>
        <w:rPr>
          <w:rFonts w:ascii="Candara" w:hAnsi="Candara"/>
          <w:b/>
          <w:bCs/>
          <w:color w:val="auto"/>
          <w:sz w:val="22"/>
          <w:szCs w:val="22"/>
          <w:u w:val="single"/>
        </w:rPr>
      </w:pPr>
      <w:r w:rsidRPr="00B31775">
        <w:rPr>
          <w:rFonts w:ascii="Candara" w:hAnsi="Candara"/>
          <w:b/>
          <w:bCs/>
          <w:color w:val="auto"/>
          <w:sz w:val="22"/>
          <w:szCs w:val="22"/>
          <w:u w:val="single"/>
        </w:rPr>
        <w:t>Judicial P</w:t>
      </w:r>
      <w:r w:rsidR="006F5491" w:rsidRPr="00B31775">
        <w:rPr>
          <w:rFonts w:ascii="Candara" w:hAnsi="Candara"/>
          <w:b/>
          <w:bCs/>
          <w:color w:val="auto"/>
          <w:sz w:val="22"/>
          <w:szCs w:val="22"/>
          <w:u w:val="single"/>
        </w:rPr>
        <w:t>recedent</w:t>
      </w:r>
      <w:r w:rsidRPr="00B31775">
        <w:rPr>
          <w:rFonts w:ascii="Candara" w:hAnsi="Candara"/>
          <w:b/>
          <w:bCs/>
          <w:color w:val="auto"/>
          <w:sz w:val="22"/>
          <w:szCs w:val="22"/>
          <w:u w:val="single"/>
        </w:rPr>
        <w:t xml:space="preserve">: </w:t>
      </w:r>
      <w:r w:rsidR="00915555" w:rsidRPr="00B31775">
        <w:rPr>
          <w:rFonts w:ascii="Candara" w:hAnsi="Candara"/>
          <w:b/>
          <w:bCs/>
          <w:color w:val="auto"/>
          <w:sz w:val="22"/>
          <w:szCs w:val="22"/>
          <w:u w:val="single"/>
        </w:rPr>
        <w:t>Dubai Court sets out a benchmark percentage in calculating damages for copyrights infringement cases</w:t>
      </w:r>
      <w:r w:rsidR="00B31775" w:rsidRPr="00B31775">
        <w:rPr>
          <w:rFonts w:ascii="Candara" w:hAnsi="Candara"/>
          <w:b/>
          <w:bCs/>
          <w:color w:val="auto"/>
          <w:sz w:val="22"/>
          <w:szCs w:val="22"/>
          <w:u w:val="single"/>
        </w:rPr>
        <w:t>.</w:t>
      </w:r>
    </w:p>
    <w:p w14:paraId="3B9E6F8F" w14:textId="1A01EBF9" w:rsidR="00216DAB" w:rsidRPr="00216DAB" w:rsidRDefault="00216DAB" w:rsidP="00216DAB">
      <w:pPr>
        <w:pStyle w:val="Default"/>
        <w:shd w:val="clear" w:color="auto" w:fill="E7E6E6" w:themeFill="background2"/>
        <w:ind w:left="720"/>
        <w:jc w:val="both"/>
        <w:rPr>
          <w:rFonts w:ascii="Candara" w:hAnsi="Candara"/>
          <w:b/>
          <w:bCs/>
          <w:color w:val="auto"/>
          <w:sz w:val="22"/>
          <w:szCs w:val="22"/>
        </w:rPr>
      </w:pPr>
      <w:r w:rsidRPr="00216DAB">
        <w:rPr>
          <w:rFonts w:ascii="Candara" w:hAnsi="Candara"/>
          <w:b/>
          <w:bCs/>
          <w:color w:val="auto"/>
          <w:sz w:val="22"/>
          <w:szCs w:val="22"/>
        </w:rPr>
        <w:t>Verified by</w:t>
      </w:r>
      <w:r w:rsidR="00042869">
        <w:rPr>
          <w:rFonts w:ascii="Candara" w:hAnsi="Candara"/>
          <w:b/>
          <w:bCs/>
          <w:color w:val="auto"/>
          <w:sz w:val="22"/>
          <w:szCs w:val="22"/>
        </w:rPr>
        <w:t>:</w:t>
      </w:r>
      <w:r w:rsidRPr="00216DAB">
        <w:rPr>
          <w:rFonts w:ascii="Candara" w:hAnsi="Candara"/>
          <w:b/>
          <w:bCs/>
          <w:color w:val="auto"/>
          <w:sz w:val="22"/>
          <w:szCs w:val="22"/>
        </w:rPr>
        <w:t xml:space="preserve"> </w:t>
      </w:r>
      <w:r w:rsidRPr="00216DAB">
        <w:rPr>
          <w:rFonts w:ascii="Candara" w:hAnsi="Candara"/>
          <w:b/>
          <w:bCs/>
        </w:rPr>
        <w:t>No</w:t>
      </w:r>
      <w:r w:rsidR="000C324A">
        <w:rPr>
          <w:rFonts w:ascii="Candara" w:hAnsi="Candara"/>
          <w:b/>
          <w:bCs/>
        </w:rPr>
        <w:t>u</w:t>
      </w:r>
      <w:r w:rsidRPr="00216DAB">
        <w:rPr>
          <w:rFonts w:ascii="Candara" w:hAnsi="Candara"/>
          <w:b/>
          <w:bCs/>
        </w:rPr>
        <w:t>r Sal</w:t>
      </w:r>
      <w:r w:rsidR="000C324A">
        <w:rPr>
          <w:rFonts w:ascii="Candara" w:hAnsi="Candara"/>
          <w:b/>
          <w:bCs/>
        </w:rPr>
        <w:t>e</w:t>
      </w:r>
      <w:r w:rsidRPr="00216DAB">
        <w:rPr>
          <w:rFonts w:ascii="Candara" w:hAnsi="Candara"/>
          <w:b/>
          <w:bCs/>
        </w:rPr>
        <w:t>em</w:t>
      </w:r>
    </w:p>
    <w:p w14:paraId="68B5D156" w14:textId="77777777" w:rsidR="006F5491" w:rsidRPr="00730256" w:rsidRDefault="006F5491" w:rsidP="006F5491">
      <w:pPr>
        <w:pStyle w:val="Default"/>
        <w:rPr>
          <w:rFonts w:ascii="Candara" w:hAnsi="Candara"/>
          <w:color w:val="auto"/>
          <w:sz w:val="22"/>
          <w:szCs w:val="22"/>
        </w:rPr>
      </w:pPr>
    </w:p>
    <w:p w14:paraId="7B67210D" w14:textId="36BB0915" w:rsidR="00E05636" w:rsidRPr="00730256" w:rsidRDefault="00330788" w:rsidP="000B2514">
      <w:pPr>
        <w:pStyle w:val="Default"/>
        <w:jc w:val="both"/>
        <w:rPr>
          <w:rFonts w:ascii="Candara" w:hAnsi="Candara"/>
          <w:color w:val="auto"/>
          <w:sz w:val="22"/>
          <w:szCs w:val="22"/>
        </w:rPr>
      </w:pPr>
      <w:r w:rsidRPr="00730256">
        <w:rPr>
          <w:rFonts w:ascii="Candara" w:hAnsi="Candara"/>
          <w:color w:val="auto"/>
          <w:sz w:val="22"/>
          <w:szCs w:val="22"/>
        </w:rPr>
        <w:t xml:space="preserve">We </w:t>
      </w:r>
      <w:r w:rsidR="006F753D">
        <w:rPr>
          <w:rFonts w:ascii="Candara" w:hAnsi="Candara"/>
          <w:color w:val="auto"/>
          <w:sz w:val="22"/>
          <w:szCs w:val="22"/>
        </w:rPr>
        <w:t xml:space="preserve">have </w:t>
      </w:r>
      <w:r w:rsidRPr="00730256">
        <w:rPr>
          <w:rFonts w:ascii="Candara" w:hAnsi="Candara"/>
          <w:color w:val="auto"/>
          <w:sz w:val="22"/>
          <w:szCs w:val="22"/>
        </w:rPr>
        <w:t>observed</w:t>
      </w:r>
      <w:r w:rsidR="00065899" w:rsidRPr="00730256">
        <w:rPr>
          <w:rFonts w:ascii="Candara" w:hAnsi="Candara"/>
          <w:color w:val="auto"/>
          <w:sz w:val="22"/>
          <w:szCs w:val="22"/>
        </w:rPr>
        <w:t xml:space="preserve"> that many cases are being </w:t>
      </w:r>
      <w:r w:rsidR="00BA37D3">
        <w:rPr>
          <w:rFonts w:ascii="Candara" w:hAnsi="Candara"/>
          <w:color w:val="auto"/>
          <w:sz w:val="22"/>
          <w:szCs w:val="22"/>
        </w:rPr>
        <w:t xml:space="preserve">decided by </w:t>
      </w:r>
      <w:r w:rsidR="00065899" w:rsidRPr="00730256">
        <w:rPr>
          <w:rFonts w:ascii="Candara" w:hAnsi="Candara"/>
          <w:color w:val="auto"/>
          <w:sz w:val="22"/>
          <w:szCs w:val="22"/>
        </w:rPr>
        <w:t xml:space="preserve">Dubai </w:t>
      </w:r>
      <w:r w:rsidR="00BA37D3">
        <w:rPr>
          <w:rFonts w:ascii="Candara" w:hAnsi="Candara"/>
          <w:color w:val="auto"/>
          <w:sz w:val="22"/>
          <w:szCs w:val="22"/>
        </w:rPr>
        <w:t>C</w:t>
      </w:r>
      <w:r w:rsidR="00065899" w:rsidRPr="00730256">
        <w:rPr>
          <w:rFonts w:ascii="Candara" w:hAnsi="Candara"/>
          <w:color w:val="auto"/>
          <w:sz w:val="22"/>
          <w:szCs w:val="22"/>
        </w:rPr>
        <w:t>ourt</w:t>
      </w:r>
      <w:r w:rsidR="00BA37D3">
        <w:rPr>
          <w:rFonts w:ascii="Candara" w:hAnsi="Candara"/>
          <w:color w:val="auto"/>
          <w:sz w:val="22"/>
          <w:szCs w:val="22"/>
        </w:rPr>
        <w:t>s</w:t>
      </w:r>
      <w:r w:rsidR="00065899" w:rsidRPr="00730256">
        <w:rPr>
          <w:rFonts w:ascii="Candara" w:hAnsi="Candara"/>
          <w:color w:val="auto"/>
          <w:sz w:val="22"/>
          <w:szCs w:val="22"/>
        </w:rPr>
        <w:t xml:space="preserve"> in relation to copyright infringement </w:t>
      </w:r>
      <w:r w:rsidR="006F753D">
        <w:rPr>
          <w:rFonts w:ascii="Candara" w:hAnsi="Candara"/>
          <w:color w:val="auto"/>
          <w:sz w:val="22"/>
          <w:szCs w:val="22"/>
        </w:rPr>
        <w:t xml:space="preserve">of </w:t>
      </w:r>
      <w:r w:rsidR="00065899" w:rsidRPr="00730256">
        <w:rPr>
          <w:rFonts w:ascii="Candara" w:hAnsi="Candara"/>
          <w:color w:val="auto"/>
          <w:sz w:val="22"/>
          <w:szCs w:val="22"/>
        </w:rPr>
        <w:t>public performance</w:t>
      </w:r>
      <w:r w:rsidR="00530A2B">
        <w:rPr>
          <w:rFonts w:ascii="Candara" w:hAnsi="Candara"/>
          <w:color w:val="auto"/>
          <w:sz w:val="22"/>
          <w:szCs w:val="22"/>
        </w:rPr>
        <w:t>s</w:t>
      </w:r>
      <w:r w:rsidR="00065899" w:rsidRPr="00730256">
        <w:rPr>
          <w:rFonts w:ascii="Candara" w:hAnsi="Candara"/>
          <w:color w:val="auto"/>
          <w:sz w:val="22"/>
          <w:szCs w:val="22"/>
        </w:rPr>
        <w:t xml:space="preserve"> of copyrighted works, such as musical </w:t>
      </w:r>
      <w:r w:rsidR="00A86DCF" w:rsidRPr="00730256">
        <w:rPr>
          <w:rFonts w:ascii="Candara" w:hAnsi="Candara"/>
          <w:color w:val="auto"/>
          <w:sz w:val="22"/>
          <w:szCs w:val="22"/>
        </w:rPr>
        <w:t>and audio content. The cases show that Dubai Court</w:t>
      </w:r>
      <w:r w:rsidR="00BA37D3">
        <w:rPr>
          <w:rFonts w:ascii="Candara" w:hAnsi="Candara"/>
          <w:color w:val="auto"/>
          <w:sz w:val="22"/>
          <w:szCs w:val="22"/>
        </w:rPr>
        <w:t>s</w:t>
      </w:r>
      <w:r w:rsidR="00A86DCF" w:rsidRPr="00730256">
        <w:rPr>
          <w:rFonts w:ascii="Candara" w:hAnsi="Candara"/>
          <w:color w:val="auto"/>
          <w:sz w:val="22"/>
          <w:szCs w:val="22"/>
        </w:rPr>
        <w:t xml:space="preserve"> </w:t>
      </w:r>
      <w:r w:rsidR="00BA37D3">
        <w:rPr>
          <w:rFonts w:ascii="Candara" w:hAnsi="Candara"/>
          <w:color w:val="auto"/>
          <w:sz w:val="22"/>
          <w:szCs w:val="22"/>
        </w:rPr>
        <w:t>are</w:t>
      </w:r>
      <w:r w:rsidR="00A86DCF" w:rsidRPr="00730256">
        <w:rPr>
          <w:rFonts w:ascii="Candara" w:hAnsi="Candara"/>
          <w:color w:val="auto"/>
          <w:sz w:val="22"/>
          <w:szCs w:val="22"/>
        </w:rPr>
        <w:t xml:space="preserve"> keen to consider (10%</w:t>
      </w:r>
      <w:r w:rsidR="000B2514" w:rsidRPr="00730256">
        <w:rPr>
          <w:rFonts w:ascii="Candara" w:hAnsi="Candara"/>
          <w:color w:val="auto"/>
          <w:sz w:val="22"/>
          <w:szCs w:val="22"/>
        </w:rPr>
        <w:t xml:space="preserve"> of total revenue</w:t>
      </w:r>
      <w:r w:rsidR="00A86DCF" w:rsidRPr="00730256">
        <w:rPr>
          <w:rFonts w:ascii="Candara" w:hAnsi="Candara"/>
          <w:color w:val="auto"/>
          <w:sz w:val="22"/>
          <w:szCs w:val="22"/>
        </w:rPr>
        <w:t xml:space="preserve">) </w:t>
      </w:r>
      <w:r w:rsidR="000B2514" w:rsidRPr="00730256">
        <w:rPr>
          <w:rFonts w:ascii="Candara" w:hAnsi="Candara"/>
          <w:color w:val="auto"/>
          <w:sz w:val="22"/>
          <w:szCs w:val="22"/>
        </w:rPr>
        <w:t xml:space="preserve">as a </w:t>
      </w:r>
      <w:r w:rsidR="00A86DCF" w:rsidRPr="00730256">
        <w:rPr>
          <w:rFonts w:ascii="Candara" w:hAnsi="Candara"/>
          <w:color w:val="auto"/>
          <w:sz w:val="22"/>
          <w:szCs w:val="22"/>
        </w:rPr>
        <w:t xml:space="preserve">benchmark </w:t>
      </w:r>
      <w:r w:rsidR="000B2514" w:rsidRPr="00730256">
        <w:rPr>
          <w:rFonts w:ascii="Candara" w:hAnsi="Candara"/>
          <w:color w:val="auto"/>
          <w:sz w:val="22"/>
          <w:szCs w:val="22"/>
        </w:rPr>
        <w:t xml:space="preserve">to calculate compensation </w:t>
      </w:r>
      <w:r w:rsidR="00E05636" w:rsidRPr="00730256">
        <w:rPr>
          <w:rFonts w:ascii="Candara" w:hAnsi="Candara"/>
          <w:color w:val="auto"/>
          <w:sz w:val="22"/>
          <w:szCs w:val="22"/>
        </w:rPr>
        <w:t xml:space="preserve">that should </w:t>
      </w:r>
      <w:r w:rsidR="00BA37D3">
        <w:rPr>
          <w:rFonts w:ascii="Candara" w:hAnsi="Candara"/>
          <w:color w:val="auto"/>
          <w:sz w:val="22"/>
          <w:szCs w:val="22"/>
        </w:rPr>
        <w:t xml:space="preserve">be </w:t>
      </w:r>
      <w:r w:rsidR="00E05636" w:rsidRPr="00730256">
        <w:rPr>
          <w:rFonts w:ascii="Candara" w:hAnsi="Candara"/>
          <w:color w:val="auto"/>
          <w:sz w:val="22"/>
          <w:szCs w:val="22"/>
        </w:rPr>
        <w:t xml:space="preserve">awarded to </w:t>
      </w:r>
      <w:r w:rsidR="00A86DCF" w:rsidRPr="00730256">
        <w:rPr>
          <w:rFonts w:ascii="Candara" w:hAnsi="Candara"/>
          <w:color w:val="auto"/>
          <w:sz w:val="22"/>
          <w:szCs w:val="22"/>
        </w:rPr>
        <w:t>copyright owner</w:t>
      </w:r>
      <w:r w:rsidR="00E05636" w:rsidRPr="00730256">
        <w:rPr>
          <w:rFonts w:ascii="Candara" w:hAnsi="Candara"/>
          <w:color w:val="auto"/>
          <w:sz w:val="22"/>
          <w:szCs w:val="22"/>
        </w:rPr>
        <w:t xml:space="preserve">s. </w:t>
      </w:r>
    </w:p>
    <w:p w14:paraId="0C5EBAEF" w14:textId="77777777" w:rsidR="00E05636" w:rsidRPr="00730256" w:rsidRDefault="00E05636" w:rsidP="000B2514">
      <w:pPr>
        <w:pStyle w:val="Default"/>
        <w:jc w:val="both"/>
        <w:rPr>
          <w:rFonts w:ascii="Candara" w:hAnsi="Candara"/>
          <w:color w:val="auto"/>
          <w:sz w:val="22"/>
          <w:szCs w:val="22"/>
        </w:rPr>
      </w:pPr>
    </w:p>
    <w:p w14:paraId="4848D1F4" w14:textId="11F26218" w:rsidR="00F676C6" w:rsidRPr="00730256" w:rsidRDefault="00157499" w:rsidP="000B2514">
      <w:pPr>
        <w:pStyle w:val="Default"/>
        <w:jc w:val="both"/>
        <w:rPr>
          <w:rFonts w:ascii="Candara" w:hAnsi="Candara"/>
          <w:color w:val="auto"/>
          <w:sz w:val="22"/>
          <w:szCs w:val="22"/>
        </w:rPr>
      </w:pPr>
      <w:r w:rsidRPr="00730256">
        <w:rPr>
          <w:rFonts w:ascii="Candara" w:hAnsi="Candara"/>
          <w:color w:val="auto"/>
          <w:sz w:val="22"/>
          <w:szCs w:val="22"/>
        </w:rPr>
        <w:t>On</w:t>
      </w:r>
      <w:r w:rsidR="00E05636" w:rsidRPr="00730256">
        <w:rPr>
          <w:rFonts w:ascii="Candara" w:hAnsi="Candara"/>
          <w:color w:val="auto"/>
          <w:sz w:val="22"/>
          <w:szCs w:val="22"/>
        </w:rPr>
        <w:t xml:space="preserve"> September 28th, 2020, we published a circular to show that copyright owners, or their representatives who may act </w:t>
      </w:r>
      <w:r>
        <w:rPr>
          <w:rFonts w:ascii="Candara" w:hAnsi="Candara"/>
          <w:color w:val="auto"/>
          <w:sz w:val="22"/>
          <w:szCs w:val="22"/>
        </w:rPr>
        <w:t xml:space="preserve">as </w:t>
      </w:r>
      <w:r w:rsidR="00E05636" w:rsidRPr="00730256">
        <w:rPr>
          <w:rFonts w:ascii="Candara" w:hAnsi="Candara"/>
          <w:color w:val="auto"/>
          <w:sz w:val="22"/>
          <w:szCs w:val="22"/>
        </w:rPr>
        <w:t xml:space="preserve">collection societies, were </w:t>
      </w:r>
      <w:r w:rsidR="00F676C6" w:rsidRPr="00730256">
        <w:rPr>
          <w:rFonts w:ascii="Candara" w:hAnsi="Candara"/>
          <w:color w:val="auto"/>
          <w:sz w:val="22"/>
          <w:szCs w:val="22"/>
        </w:rPr>
        <w:t>successful</w:t>
      </w:r>
      <w:r w:rsidR="00E05636" w:rsidRPr="00730256">
        <w:rPr>
          <w:rFonts w:ascii="Candara" w:hAnsi="Candara"/>
          <w:color w:val="auto"/>
          <w:sz w:val="22"/>
          <w:szCs w:val="22"/>
        </w:rPr>
        <w:t xml:space="preserve"> </w:t>
      </w:r>
      <w:r w:rsidR="00BA37D3">
        <w:rPr>
          <w:rFonts w:ascii="Candara" w:hAnsi="Candara"/>
          <w:color w:val="auto"/>
          <w:sz w:val="22"/>
          <w:szCs w:val="22"/>
        </w:rPr>
        <w:t xml:space="preserve">in </w:t>
      </w:r>
      <w:r w:rsidR="00E05636" w:rsidRPr="00730256">
        <w:rPr>
          <w:rFonts w:ascii="Candara" w:hAnsi="Candara"/>
          <w:color w:val="auto"/>
          <w:sz w:val="22"/>
          <w:szCs w:val="22"/>
        </w:rPr>
        <w:t>claim</w:t>
      </w:r>
      <w:r w:rsidR="00BA37D3">
        <w:rPr>
          <w:rFonts w:ascii="Candara" w:hAnsi="Candara"/>
          <w:color w:val="auto"/>
          <w:sz w:val="22"/>
          <w:szCs w:val="22"/>
        </w:rPr>
        <w:t>ing</w:t>
      </w:r>
      <w:r w:rsidR="00E05636" w:rsidRPr="00730256">
        <w:rPr>
          <w:rFonts w:ascii="Candara" w:hAnsi="Candara"/>
          <w:color w:val="auto"/>
          <w:sz w:val="22"/>
          <w:szCs w:val="22"/>
        </w:rPr>
        <w:t xml:space="preserve"> damages against </w:t>
      </w:r>
      <w:r w:rsidR="000B1570" w:rsidRPr="00730256">
        <w:rPr>
          <w:rFonts w:ascii="Candara" w:hAnsi="Candara"/>
          <w:color w:val="auto"/>
          <w:sz w:val="22"/>
          <w:szCs w:val="22"/>
        </w:rPr>
        <w:t>infringing part</w:t>
      </w:r>
      <w:r w:rsidR="00BA37D3">
        <w:rPr>
          <w:rFonts w:ascii="Candara" w:hAnsi="Candara"/>
          <w:color w:val="auto"/>
          <w:sz w:val="22"/>
          <w:szCs w:val="22"/>
        </w:rPr>
        <w:t xml:space="preserve">ies </w:t>
      </w:r>
      <w:r w:rsidR="000B1570" w:rsidRPr="00730256">
        <w:rPr>
          <w:rFonts w:ascii="Candara" w:hAnsi="Candara"/>
          <w:color w:val="auto"/>
          <w:sz w:val="22"/>
          <w:szCs w:val="22"/>
        </w:rPr>
        <w:t>that organize</w:t>
      </w:r>
      <w:r w:rsidR="00BA37D3">
        <w:rPr>
          <w:rFonts w:ascii="Candara" w:hAnsi="Candara"/>
          <w:color w:val="auto"/>
          <w:sz w:val="22"/>
          <w:szCs w:val="22"/>
        </w:rPr>
        <w:t xml:space="preserve"> </w:t>
      </w:r>
      <w:r w:rsidR="000B1570" w:rsidRPr="00730256">
        <w:rPr>
          <w:rFonts w:ascii="Candara" w:hAnsi="Candara"/>
          <w:color w:val="auto"/>
          <w:sz w:val="22"/>
          <w:szCs w:val="22"/>
        </w:rPr>
        <w:t>public event</w:t>
      </w:r>
      <w:r w:rsidR="00BA37D3">
        <w:rPr>
          <w:rFonts w:ascii="Candara" w:hAnsi="Candara"/>
          <w:color w:val="auto"/>
          <w:sz w:val="22"/>
          <w:szCs w:val="22"/>
        </w:rPr>
        <w:t>s</w:t>
      </w:r>
      <w:r w:rsidR="000B1570" w:rsidRPr="00730256">
        <w:rPr>
          <w:rFonts w:ascii="Candara" w:hAnsi="Candara"/>
          <w:color w:val="auto"/>
          <w:sz w:val="22"/>
          <w:szCs w:val="22"/>
        </w:rPr>
        <w:t xml:space="preserve"> and allow</w:t>
      </w:r>
      <w:r w:rsidR="00BA37D3">
        <w:rPr>
          <w:rFonts w:ascii="Candara" w:hAnsi="Candara"/>
          <w:color w:val="auto"/>
          <w:sz w:val="22"/>
          <w:szCs w:val="22"/>
        </w:rPr>
        <w:t xml:space="preserve"> </w:t>
      </w:r>
      <w:r>
        <w:rPr>
          <w:rFonts w:ascii="Candara" w:hAnsi="Candara"/>
          <w:color w:val="auto"/>
          <w:sz w:val="22"/>
          <w:szCs w:val="22"/>
        </w:rPr>
        <w:t xml:space="preserve">for </w:t>
      </w:r>
      <w:r w:rsidR="00BA37D3">
        <w:rPr>
          <w:rFonts w:ascii="Candara" w:hAnsi="Candara"/>
          <w:color w:val="auto"/>
          <w:sz w:val="22"/>
          <w:szCs w:val="22"/>
        </w:rPr>
        <w:t>the</w:t>
      </w:r>
      <w:r w:rsidR="000B1570" w:rsidRPr="00730256">
        <w:rPr>
          <w:rFonts w:ascii="Candara" w:hAnsi="Candara"/>
          <w:color w:val="auto"/>
          <w:sz w:val="22"/>
          <w:szCs w:val="22"/>
        </w:rPr>
        <w:t xml:space="preserve"> performance of copyrighted music and </w:t>
      </w:r>
      <w:r w:rsidR="00F676C6" w:rsidRPr="00730256">
        <w:rPr>
          <w:rFonts w:ascii="Candara" w:hAnsi="Candara"/>
          <w:color w:val="auto"/>
          <w:sz w:val="22"/>
          <w:szCs w:val="22"/>
        </w:rPr>
        <w:t>audio</w:t>
      </w:r>
      <w:r w:rsidR="000B1570" w:rsidRPr="00730256">
        <w:rPr>
          <w:rFonts w:ascii="Candara" w:hAnsi="Candara"/>
          <w:color w:val="auto"/>
          <w:sz w:val="22"/>
          <w:szCs w:val="22"/>
        </w:rPr>
        <w:t xml:space="preserve"> without permission or</w:t>
      </w:r>
      <w:r w:rsidR="00BA37D3">
        <w:rPr>
          <w:rFonts w:ascii="Candara" w:hAnsi="Candara"/>
          <w:color w:val="auto"/>
          <w:sz w:val="22"/>
          <w:szCs w:val="22"/>
        </w:rPr>
        <w:t xml:space="preserve"> </w:t>
      </w:r>
      <w:r w:rsidR="00CA2DF7" w:rsidRPr="00730256">
        <w:rPr>
          <w:rFonts w:ascii="Candara" w:hAnsi="Candara"/>
          <w:color w:val="auto"/>
          <w:sz w:val="22"/>
          <w:szCs w:val="22"/>
        </w:rPr>
        <w:t xml:space="preserve">acquiring </w:t>
      </w:r>
      <w:r w:rsidR="000B1570" w:rsidRPr="00730256">
        <w:rPr>
          <w:rFonts w:ascii="Candara" w:hAnsi="Candara"/>
          <w:color w:val="auto"/>
          <w:sz w:val="22"/>
          <w:szCs w:val="22"/>
        </w:rPr>
        <w:t>license</w:t>
      </w:r>
      <w:r>
        <w:rPr>
          <w:rFonts w:ascii="Candara" w:hAnsi="Candara"/>
          <w:color w:val="auto"/>
          <w:sz w:val="22"/>
          <w:szCs w:val="22"/>
        </w:rPr>
        <w:t>s</w:t>
      </w:r>
      <w:r w:rsidR="000B1570" w:rsidRPr="00730256">
        <w:rPr>
          <w:rFonts w:ascii="Candara" w:hAnsi="Candara"/>
          <w:color w:val="auto"/>
          <w:sz w:val="22"/>
          <w:szCs w:val="22"/>
        </w:rPr>
        <w:t xml:space="preserve"> </w:t>
      </w:r>
      <w:r w:rsidR="00CA2DF7" w:rsidRPr="00730256">
        <w:rPr>
          <w:rFonts w:ascii="Candara" w:hAnsi="Candara"/>
          <w:color w:val="auto"/>
          <w:sz w:val="22"/>
          <w:szCs w:val="22"/>
        </w:rPr>
        <w:t xml:space="preserve">from </w:t>
      </w:r>
      <w:r w:rsidR="00BA37D3">
        <w:rPr>
          <w:rFonts w:ascii="Candara" w:hAnsi="Candara"/>
          <w:color w:val="auto"/>
          <w:sz w:val="22"/>
          <w:szCs w:val="22"/>
        </w:rPr>
        <w:t xml:space="preserve">copyright </w:t>
      </w:r>
      <w:r w:rsidR="00CA2DF7" w:rsidRPr="00730256">
        <w:rPr>
          <w:rFonts w:ascii="Candara" w:hAnsi="Candara"/>
          <w:color w:val="auto"/>
          <w:sz w:val="22"/>
          <w:szCs w:val="22"/>
        </w:rPr>
        <w:t xml:space="preserve">owners. The </w:t>
      </w:r>
      <w:r>
        <w:rPr>
          <w:rFonts w:ascii="Candara" w:hAnsi="Candara"/>
          <w:color w:val="auto"/>
          <w:sz w:val="22"/>
          <w:szCs w:val="22"/>
        </w:rPr>
        <w:t>C</w:t>
      </w:r>
      <w:r w:rsidR="00CA2DF7" w:rsidRPr="00730256">
        <w:rPr>
          <w:rFonts w:ascii="Candara" w:hAnsi="Candara"/>
          <w:color w:val="auto"/>
          <w:sz w:val="22"/>
          <w:szCs w:val="22"/>
        </w:rPr>
        <w:t>ourt ruled a compensation for infringement</w:t>
      </w:r>
      <w:r w:rsidR="00530A2B">
        <w:rPr>
          <w:rFonts w:ascii="Candara" w:hAnsi="Candara"/>
          <w:color w:val="auto"/>
          <w:sz w:val="22"/>
          <w:szCs w:val="22"/>
        </w:rPr>
        <w:t xml:space="preserve"> </w:t>
      </w:r>
      <w:r w:rsidR="00CA2DF7" w:rsidRPr="00730256">
        <w:rPr>
          <w:rFonts w:ascii="Candara" w:hAnsi="Candara"/>
          <w:color w:val="auto"/>
          <w:sz w:val="22"/>
          <w:szCs w:val="22"/>
        </w:rPr>
        <w:t xml:space="preserve">based on an estimated benchmark of 10%. </w:t>
      </w:r>
    </w:p>
    <w:p w14:paraId="4206155A" w14:textId="77777777" w:rsidR="00F676C6" w:rsidRPr="00730256" w:rsidRDefault="00F676C6" w:rsidP="000B2514">
      <w:pPr>
        <w:pStyle w:val="Default"/>
        <w:jc w:val="both"/>
        <w:rPr>
          <w:rFonts w:ascii="Candara" w:hAnsi="Candara"/>
          <w:color w:val="auto"/>
          <w:sz w:val="22"/>
          <w:szCs w:val="22"/>
        </w:rPr>
      </w:pPr>
    </w:p>
    <w:p w14:paraId="206AADB9" w14:textId="1D09BA6B" w:rsidR="008A4C2F" w:rsidRPr="00730256" w:rsidRDefault="00F676C6" w:rsidP="000B2514">
      <w:pPr>
        <w:pStyle w:val="Default"/>
        <w:jc w:val="both"/>
        <w:rPr>
          <w:rFonts w:ascii="Candara" w:hAnsi="Candara"/>
          <w:color w:val="auto"/>
          <w:sz w:val="22"/>
          <w:szCs w:val="22"/>
        </w:rPr>
      </w:pPr>
      <w:r w:rsidRPr="00730256">
        <w:rPr>
          <w:rFonts w:ascii="Candara" w:hAnsi="Candara"/>
          <w:color w:val="auto"/>
          <w:sz w:val="22"/>
          <w:szCs w:val="22"/>
        </w:rPr>
        <w:t xml:space="preserve">A new case was </w:t>
      </w:r>
      <w:r w:rsidR="00BA37D3">
        <w:rPr>
          <w:rFonts w:ascii="Candara" w:hAnsi="Candara"/>
          <w:color w:val="auto"/>
          <w:sz w:val="22"/>
          <w:szCs w:val="22"/>
        </w:rPr>
        <w:t>decided</w:t>
      </w:r>
      <w:r w:rsidRPr="00730256">
        <w:rPr>
          <w:rFonts w:ascii="Candara" w:hAnsi="Candara"/>
          <w:color w:val="auto"/>
          <w:sz w:val="22"/>
          <w:szCs w:val="22"/>
        </w:rPr>
        <w:t xml:space="preserve"> by the first instance court and </w:t>
      </w:r>
      <w:r w:rsidR="00E002CF">
        <w:rPr>
          <w:rFonts w:ascii="Candara" w:hAnsi="Candara"/>
          <w:color w:val="auto"/>
          <w:sz w:val="22"/>
          <w:szCs w:val="22"/>
        </w:rPr>
        <w:t>revised</w:t>
      </w:r>
      <w:r w:rsidRPr="00730256">
        <w:rPr>
          <w:rFonts w:ascii="Candara" w:hAnsi="Candara"/>
          <w:color w:val="auto"/>
          <w:sz w:val="22"/>
          <w:szCs w:val="22"/>
        </w:rPr>
        <w:t xml:space="preserve"> by the appeal court of Dubai to c</w:t>
      </w:r>
      <w:r w:rsidR="00BA37D3">
        <w:rPr>
          <w:rFonts w:ascii="Candara" w:hAnsi="Candara"/>
          <w:color w:val="auto"/>
          <w:sz w:val="22"/>
          <w:szCs w:val="22"/>
        </w:rPr>
        <w:t xml:space="preserve">onfirm </w:t>
      </w:r>
      <w:r w:rsidRPr="00730256">
        <w:rPr>
          <w:rFonts w:ascii="Candara" w:hAnsi="Candara"/>
          <w:color w:val="auto"/>
          <w:sz w:val="22"/>
          <w:szCs w:val="22"/>
        </w:rPr>
        <w:t xml:space="preserve">this </w:t>
      </w:r>
      <w:r w:rsidR="00BD27B8" w:rsidRPr="00730256">
        <w:rPr>
          <w:rFonts w:ascii="Candara" w:hAnsi="Candara"/>
          <w:color w:val="auto"/>
          <w:sz w:val="22"/>
          <w:szCs w:val="22"/>
        </w:rPr>
        <w:t xml:space="preserve">10% as </w:t>
      </w:r>
      <w:r w:rsidR="00163361" w:rsidRPr="00730256">
        <w:rPr>
          <w:rFonts w:ascii="Candara" w:hAnsi="Candara"/>
          <w:color w:val="auto"/>
          <w:sz w:val="22"/>
          <w:szCs w:val="22"/>
        </w:rPr>
        <w:t xml:space="preserve">an acceptable </w:t>
      </w:r>
      <w:r w:rsidRPr="00730256">
        <w:rPr>
          <w:rFonts w:ascii="Candara" w:hAnsi="Candara"/>
          <w:color w:val="auto"/>
          <w:sz w:val="22"/>
          <w:szCs w:val="22"/>
        </w:rPr>
        <w:t>percentage</w:t>
      </w:r>
      <w:r w:rsidR="00163361" w:rsidRPr="00730256">
        <w:rPr>
          <w:rFonts w:ascii="Candara" w:hAnsi="Candara"/>
          <w:color w:val="auto"/>
          <w:sz w:val="22"/>
          <w:szCs w:val="22"/>
        </w:rPr>
        <w:t xml:space="preserve"> </w:t>
      </w:r>
      <w:r w:rsidR="00BA37D3">
        <w:rPr>
          <w:rFonts w:ascii="Candara" w:hAnsi="Candara"/>
          <w:color w:val="auto"/>
          <w:sz w:val="22"/>
          <w:szCs w:val="22"/>
        </w:rPr>
        <w:t>in</w:t>
      </w:r>
      <w:r w:rsidR="00163361" w:rsidRPr="00730256">
        <w:rPr>
          <w:rFonts w:ascii="Candara" w:hAnsi="Candara"/>
          <w:color w:val="auto"/>
          <w:sz w:val="22"/>
          <w:szCs w:val="22"/>
        </w:rPr>
        <w:t xml:space="preserve"> calculat</w:t>
      </w:r>
      <w:r w:rsidR="00BA37D3">
        <w:rPr>
          <w:rFonts w:ascii="Candara" w:hAnsi="Candara"/>
          <w:color w:val="auto"/>
          <w:sz w:val="22"/>
          <w:szCs w:val="22"/>
        </w:rPr>
        <w:t>ing</w:t>
      </w:r>
      <w:r w:rsidR="00163361" w:rsidRPr="00730256">
        <w:rPr>
          <w:rFonts w:ascii="Candara" w:hAnsi="Candara"/>
          <w:color w:val="auto"/>
          <w:sz w:val="22"/>
          <w:szCs w:val="22"/>
        </w:rPr>
        <w:t xml:space="preserve"> damages. In case number </w:t>
      </w:r>
      <w:r w:rsidR="008A5752" w:rsidRPr="00730256">
        <w:rPr>
          <w:rFonts w:ascii="Candara" w:hAnsi="Candara"/>
          <w:color w:val="auto"/>
          <w:sz w:val="22"/>
          <w:szCs w:val="22"/>
        </w:rPr>
        <w:t xml:space="preserve">689 of 2021 (Appeal Civil), Dubai </w:t>
      </w:r>
      <w:r w:rsidR="00BA37D3">
        <w:rPr>
          <w:rFonts w:ascii="Candara" w:hAnsi="Candara"/>
          <w:color w:val="auto"/>
          <w:sz w:val="22"/>
          <w:szCs w:val="22"/>
        </w:rPr>
        <w:t>C</w:t>
      </w:r>
      <w:r w:rsidR="008A5752" w:rsidRPr="00730256">
        <w:rPr>
          <w:rFonts w:ascii="Candara" w:hAnsi="Candara"/>
          <w:color w:val="auto"/>
          <w:sz w:val="22"/>
          <w:szCs w:val="22"/>
        </w:rPr>
        <w:t xml:space="preserve">ourt of </w:t>
      </w:r>
      <w:r w:rsidR="00BA37D3">
        <w:rPr>
          <w:rFonts w:ascii="Candara" w:hAnsi="Candara"/>
          <w:color w:val="auto"/>
          <w:sz w:val="22"/>
          <w:szCs w:val="22"/>
        </w:rPr>
        <w:t>A</w:t>
      </w:r>
      <w:r w:rsidR="008A5752" w:rsidRPr="00730256">
        <w:rPr>
          <w:rFonts w:ascii="Candara" w:hAnsi="Candara"/>
          <w:color w:val="auto"/>
          <w:sz w:val="22"/>
          <w:szCs w:val="22"/>
        </w:rPr>
        <w:t xml:space="preserve">ppeal upheld a compensation of </w:t>
      </w:r>
      <w:r w:rsidR="00C23F30" w:rsidRPr="00730256">
        <w:rPr>
          <w:rFonts w:ascii="Candara" w:hAnsi="Candara"/>
          <w:color w:val="auto"/>
          <w:sz w:val="22"/>
          <w:szCs w:val="22"/>
        </w:rPr>
        <w:t xml:space="preserve">67,783AED </w:t>
      </w:r>
      <w:r w:rsidR="008A5752" w:rsidRPr="00730256">
        <w:rPr>
          <w:rFonts w:ascii="Candara" w:hAnsi="Candara"/>
          <w:color w:val="auto"/>
          <w:sz w:val="22"/>
          <w:szCs w:val="22"/>
        </w:rPr>
        <w:t xml:space="preserve">based on the fact that the defendant generated </w:t>
      </w:r>
      <w:r w:rsidR="00163361" w:rsidRPr="00730256">
        <w:rPr>
          <w:rFonts w:ascii="Candara" w:hAnsi="Candara"/>
          <w:color w:val="auto"/>
          <w:sz w:val="22"/>
          <w:szCs w:val="22"/>
        </w:rPr>
        <w:t>677,</w:t>
      </w:r>
      <w:r w:rsidR="00C23F30" w:rsidRPr="00730256">
        <w:rPr>
          <w:rFonts w:ascii="Candara" w:hAnsi="Candara"/>
          <w:color w:val="auto"/>
          <w:sz w:val="22"/>
          <w:szCs w:val="22"/>
        </w:rPr>
        <w:t>830 AED</w:t>
      </w:r>
      <w:r w:rsidR="008A5752" w:rsidRPr="00730256">
        <w:rPr>
          <w:rFonts w:ascii="Candara" w:hAnsi="Candara"/>
          <w:color w:val="auto"/>
          <w:sz w:val="22"/>
          <w:szCs w:val="22"/>
        </w:rPr>
        <w:t xml:space="preserve"> as a revenue from its social </w:t>
      </w:r>
      <w:r w:rsidR="00742075" w:rsidRPr="00730256">
        <w:rPr>
          <w:rFonts w:ascii="Candara" w:hAnsi="Candara"/>
          <w:color w:val="auto"/>
          <w:sz w:val="22"/>
          <w:szCs w:val="22"/>
        </w:rPr>
        <w:t>event (</w:t>
      </w:r>
      <w:proofErr w:type="gramStart"/>
      <w:r w:rsidR="00742075" w:rsidRPr="00730256">
        <w:rPr>
          <w:rFonts w:ascii="Candara" w:hAnsi="Candara"/>
          <w:color w:val="auto"/>
          <w:sz w:val="22"/>
          <w:szCs w:val="22"/>
        </w:rPr>
        <w:t>i.e.</w:t>
      </w:r>
      <w:proofErr w:type="gramEnd"/>
      <w:r w:rsidR="00742075" w:rsidRPr="00730256">
        <w:rPr>
          <w:rFonts w:ascii="Candara" w:hAnsi="Candara"/>
          <w:color w:val="auto"/>
          <w:sz w:val="22"/>
          <w:szCs w:val="22"/>
        </w:rPr>
        <w:t xml:space="preserve"> </w:t>
      </w:r>
      <w:r w:rsidR="00BA37D3">
        <w:rPr>
          <w:rFonts w:ascii="Candara" w:hAnsi="Candara"/>
          <w:color w:val="auto"/>
          <w:sz w:val="22"/>
          <w:szCs w:val="22"/>
        </w:rPr>
        <w:t xml:space="preserve">a </w:t>
      </w:r>
      <w:r w:rsidR="00742075" w:rsidRPr="00730256">
        <w:rPr>
          <w:rFonts w:ascii="Candara" w:hAnsi="Candara"/>
          <w:color w:val="auto"/>
          <w:sz w:val="22"/>
          <w:szCs w:val="22"/>
        </w:rPr>
        <w:t xml:space="preserve">musical concert) in which 6 songs were played </w:t>
      </w:r>
      <w:r w:rsidR="008A4C2F" w:rsidRPr="00730256">
        <w:rPr>
          <w:rFonts w:ascii="Candara" w:hAnsi="Candara"/>
          <w:color w:val="auto"/>
          <w:sz w:val="22"/>
          <w:szCs w:val="22"/>
        </w:rPr>
        <w:t>and performed public</w:t>
      </w:r>
      <w:r w:rsidR="00BA37D3">
        <w:rPr>
          <w:rFonts w:ascii="Candara" w:hAnsi="Candara"/>
          <w:color w:val="auto"/>
          <w:sz w:val="22"/>
          <w:szCs w:val="22"/>
        </w:rPr>
        <w:t>ly</w:t>
      </w:r>
      <w:r w:rsidR="008A4C2F" w:rsidRPr="00730256">
        <w:rPr>
          <w:rFonts w:ascii="Candara" w:hAnsi="Candara"/>
          <w:color w:val="auto"/>
          <w:sz w:val="22"/>
          <w:szCs w:val="22"/>
        </w:rPr>
        <w:t xml:space="preserve"> without</w:t>
      </w:r>
      <w:r w:rsidR="00157499">
        <w:rPr>
          <w:rFonts w:ascii="Candara" w:hAnsi="Candara"/>
          <w:color w:val="auto"/>
          <w:sz w:val="22"/>
          <w:szCs w:val="22"/>
        </w:rPr>
        <w:t xml:space="preserve"> </w:t>
      </w:r>
      <w:r w:rsidR="008A4C2F" w:rsidRPr="00730256">
        <w:rPr>
          <w:rFonts w:ascii="Candara" w:hAnsi="Candara"/>
          <w:color w:val="auto"/>
          <w:sz w:val="22"/>
          <w:szCs w:val="22"/>
        </w:rPr>
        <w:t xml:space="preserve">proper authorization from the copyright owners. </w:t>
      </w:r>
    </w:p>
    <w:p w14:paraId="4247B183" w14:textId="77777777" w:rsidR="008A4C2F" w:rsidRPr="00730256" w:rsidRDefault="008A4C2F" w:rsidP="000B2514">
      <w:pPr>
        <w:pStyle w:val="Default"/>
        <w:jc w:val="both"/>
        <w:rPr>
          <w:rFonts w:ascii="Candara" w:hAnsi="Candara"/>
          <w:color w:val="auto"/>
          <w:sz w:val="22"/>
          <w:szCs w:val="22"/>
        </w:rPr>
      </w:pPr>
    </w:p>
    <w:p w14:paraId="1A53B44E" w14:textId="7C22C0D5" w:rsidR="001E067F" w:rsidRPr="00730256" w:rsidRDefault="008A4C2F" w:rsidP="000B2514">
      <w:pPr>
        <w:pStyle w:val="Default"/>
        <w:jc w:val="both"/>
        <w:rPr>
          <w:rFonts w:ascii="Candara" w:hAnsi="Candara"/>
          <w:color w:val="auto"/>
          <w:sz w:val="22"/>
          <w:szCs w:val="22"/>
        </w:rPr>
      </w:pPr>
      <w:r w:rsidRPr="00730256">
        <w:rPr>
          <w:rFonts w:ascii="Candara" w:hAnsi="Candara"/>
          <w:color w:val="auto"/>
          <w:sz w:val="22"/>
          <w:szCs w:val="22"/>
        </w:rPr>
        <w:t xml:space="preserve">As Dubai </w:t>
      </w:r>
      <w:r w:rsidR="00BA37D3">
        <w:rPr>
          <w:rFonts w:ascii="Candara" w:hAnsi="Candara"/>
          <w:color w:val="auto"/>
          <w:sz w:val="22"/>
          <w:szCs w:val="22"/>
        </w:rPr>
        <w:t>C</w:t>
      </w:r>
      <w:r w:rsidRPr="00730256">
        <w:rPr>
          <w:rFonts w:ascii="Candara" w:hAnsi="Candara"/>
          <w:color w:val="auto"/>
          <w:sz w:val="22"/>
          <w:szCs w:val="22"/>
        </w:rPr>
        <w:t>ourt</w:t>
      </w:r>
      <w:r w:rsidR="00BA37D3">
        <w:rPr>
          <w:rFonts w:ascii="Candara" w:hAnsi="Candara"/>
          <w:color w:val="auto"/>
          <w:sz w:val="22"/>
          <w:szCs w:val="22"/>
        </w:rPr>
        <w:t>s</w:t>
      </w:r>
      <w:r w:rsidRPr="00730256">
        <w:rPr>
          <w:rFonts w:ascii="Candara" w:hAnsi="Candara"/>
          <w:color w:val="auto"/>
          <w:sz w:val="22"/>
          <w:szCs w:val="22"/>
        </w:rPr>
        <w:t xml:space="preserve"> allows public</w:t>
      </w:r>
      <w:r w:rsidR="001C67F2">
        <w:rPr>
          <w:rFonts w:ascii="Candara" w:hAnsi="Candara"/>
          <w:color w:val="auto"/>
          <w:sz w:val="22"/>
          <w:szCs w:val="22"/>
        </w:rPr>
        <w:t xml:space="preserve"> electronic</w:t>
      </w:r>
      <w:r w:rsidRPr="00730256">
        <w:rPr>
          <w:rFonts w:ascii="Candara" w:hAnsi="Candara"/>
          <w:color w:val="auto"/>
          <w:sz w:val="22"/>
          <w:szCs w:val="22"/>
        </w:rPr>
        <w:t xml:space="preserve"> access to cases, members can </w:t>
      </w:r>
      <w:r w:rsidR="001E067F" w:rsidRPr="00730256">
        <w:rPr>
          <w:rFonts w:ascii="Candara" w:hAnsi="Candara"/>
          <w:color w:val="auto"/>
          <w:sz w:val="22"/>
          <w:szCs w:val="22"/>
        </w:rPr>
        <w:t xml:space="preserve">easily search for the above precedent and obtain full information about the facts, </w:t>
      </w:r>
      <w:r w:rsidR="00BA37D3">
        <w:rPr>
          <w:rFonts w:ascii="Candara" w:hAnsi="Candara"/>
          <w:color w:val="auto"/>
          <w:sz w:val="22"/>
          <w:szCs w:val="22"/>
        </w:rPr>
        <w:t xml:space="preserve">case </w:t>
      </w:r>
      <w:r w:rsidR="001E067F" w:rsidRPr="00730256">
        <w:rPr>
          <w:rFonts w:ascii="Candara" w:hAnsi="Candara"/>
          <w:color w:val="auto"/>
          <w:sz w:val="22"/>
          <w:szCs w:val="22"/>
        </w:rPr>
        <w:t>background of dispute</w:t>
      </w:r>
      <w:r w:rsidR="00BA37D3">
        <w:rPr>
          <w:rFonts w:ascii="Candara" w:hAnsi="Candara"/>
          <w:color w:val="auto"/>
          <w:sz w:val="22"/>
          <w:szCs w:val="22"/>
        </w:rPr>
        <w:t>s</w:t>
      </w:r>
      <w:r w:rsidR="001E067F" w:rsidRPr="00730256">
        <w:rPr>
          <w:rFonts w:ascii="Candara" w:hAnsi="Candara"/>
          <w:color w:val="auto"/>
          <w:sz w:val="22"/>
          <w:szCs w:val="22"/>
        </w:rPr>
        <w:t xml:space="preserve"> and reasoning of holding. </w:t>
      </w:r>
    </w:p>
    <w:p w14:paraId="592F2FEB" w14:textId="5EBD2C27" w:rsidR="00E05636" w:rsidRPr="00730256" w:rsidRDefault="008A4C2F" w:rsidP="000B2514">
      <w:pPr>
        <w:pStyle w:val="Default"/>
        <w:jc w:val="both"/>
        <w:rPr>
          <w:rFonts w:ascii="Candara" w:hAnsi="Candara"/>
          <w:color w:val="auto"/>
          <w:sz w:val="22"/>
          <w:szCs w:val="22"/>
        </w:rPr>
      </w:pPr>
      <w:r w:rsidRPr="00730256">
        <w:rPr>
          <w:rFonts w:ascii="Candara" w:hAnsi="Candara"/>
          <w:color w:val="auto"/>
          <w:sz w:val="22"/>
          <w:szCs w:val="22"/>
        </w:rPr>
        <w:t xml:space="preserve"> </w:t>
      </w:r>
      <w:r w:rsidR="00F676C6" w:rsidRPr="00730256">
        <w:rPr>
          <w:rFonts w:ascii="Candara" w:hAnsi="Candara"/>
          <w:color w:val="auto"/>
          <w:sz w:val="22"/>
          <w:szCs w:val="22"/>
        </w:rPr>
        <w:t xml:space="preserve"> </w:t>
      </w:r>
      <w:r w:rsidR="00E05636" w:rsidRPr="00730256">
        <w:rPr>
          <w:rFonts w:ascii="Candara" w:hAnsi="Candara"/>
          <w:color w:val="auto"/>
          <w:sz w:val="22"/>
          <w:szCs w:val="22"/>
        </w:rPr>
        <w:t xml:space="preserve"> </w:t>
      </w:r>
    </w:p>
    <w:p w14:paraId="771626BE" w14:textId="59F79707" w:rsidR="001A665B" w:rsidRDefault="00744451" w:rsidP="001A665B">
      <w:pPr>
        <w:spacing w:after="160" w:line="254" w:lineRule="auto"/>
        <w:jc w:val="both"/>
        <w:rPr>
          <w:rFonts w:ascii="Candara" w:hAnsi="Candara" w:cs="Arial"/>
        </w:rPr>
      </w:pPr>
      <w:r w:rsidRPr="00730256">
        <w:rPr>
          <w:rFonts w:ascii="Candara" w:hAnsi="Candara" w:cs="Arial"/>
        </w:rPr>
        <w:t xml:space="preserve">The importance of this case lies in that it has </w:t>
      </w:r>
      <w:r w:rsidR="00730256">
        <w:rPr>
          <w:rFonts w:ascii="Candara" w:hAnsi="Candara" w:cs="Arial"/>
        </w:rPr>
        <w:t xml:space="preserve">emphasized </w:t>
      </w:r>
      <w:r w:rsidRPr="00730256">
        <w:rPr>
          <w:rFonts w:ascii="Candara" w:hAnsi="Candara" w:cs="Arial"/>
        </w:rPr>
        <w:t xml:space="preserve">the right </w:t>
      </w:r>
      <w:r w:rsidR="00BA37D3">
        <w:rPr>
          <w:rFonts w:ascii="Candara" w:hAnsi="Candara" w:cs="Arial"/>
        </w:rPr>
        <w:t>of</w:t>
      </w:r>
      <w:r w:rsidRPr="00730256">
        <w:rPr>
          <w:rFonts w:ascii="Candara" w:hAnsi="Candara" w:cs="Arial"/>
        </w:rPr>
        <w:t xml:space="preserve"> collection of royalties </w:t>
      </w:r>
      <w:r w:rsidR="00730256">
        <w:rPr>
          <w:rFonts w:ascii="Candara" w:hAnsi="Candara" w:cs="Arial"/>
        </w:rPr>
        <w:t xml:space="preserve">and compensations </w:t>
      </w:r>
      <w:r w:rsidR="0056622A">
        <w:rPr>
          <w:rFonts w:ascii="Candara" w:hAnsi="Candara" w:cs="Arial"/>
        </w:rPr>
        <w:t>w</w:t>
      </w:r>
      <w:r w:rsidR="00BA37D3">
        <w:rPr>
          <w:rFonts w:ascii="Candara" w:hAnsi="Candara" w:cs="Arial"/>
        </w:rPr>
        <w:t>hile</w:t>
      </w:r>
      <w:r w:rsidR="0056622A">
        <w:rPr>
          <w:rFonts w:ascii="Candara" w:hAnsi="Candara" w:cs="Arial"/>
        </w:rPr>
        <w:t xml:space="preserve"> recognizing the “10% of total revenue by defendant(s)” as a fair and adequate benchmark to calculate monetary damages</w:t>
      </w:r>
      <w:r w:rsidRPr="00730256">
        <w:rPr>
          <w:rFonts w:ascii="Candara" w:hAnsi="Candara" w:cs="Arial"/>
        </w:rPr>
        <w:t xml:space="preserve">. This precedent brings the Dubai courts a step closer to </w:t>
      </w:r>
      <w:r w:rsidR="000E2D5A">
        <w:rPr>
          <w:rFonts w:ascii="Candara" w:hAnsi="Candara" w:cs="Arial"/>
        </w:rPr>
        <w:t>establish</w:t>
      </w:r>
      <w:r w:rsidR="00157499">
        <w:rPr>
          <w:rFonts w:ascii="Candara" w:hAnsi="Candara" w:cs="Arial"/>
        </w:rPr>
        <w:t>ing</w:t>
      </w:r>
      <w:r w:rsidR="000E2D5A">
        <w:rPr>
          <w:rFonts w:ascii="Candara" w:hAnsi="Candara" w:cs="Arial"/>
        </w:rPr>
        <w:t xml:space="preserve"> a precedent for litigated parties in this domain. Whilst this percentage remains a</w:t>
      </w:r>
      <w:r w:rsidR="00BA37D3">
        <w:rPr>
          <w:rFonts w:ascii="Candara" w:hAnsi="Candara" w:cs="Arial"/>
        </w:rPr>
        <w:t xml:space="preserve"> discretionary </w:t>
      </w:r>
      <w:r w:rsidR="00FD00C0">
        <w:rPr>
          <w:rFonts w:ascii="Candara" w:hAnsi="Candara" w:cs="Arial"/>
        </w:rPr>
        <w:t>issue</w:t>
      </w:r>
      <w:r w:rsidR="003E6238">
        <w:rPr>
          <w:rFonts w:ascii="Candara" w:hAnsi="Candara" w:cs="Arial"/>
        </w:rPr>
        <w:t xml:space="preserve"> for the </w:t>
      </w:r>
      <w:r w:rsidR="00BA37D3">
        <w:rPr>
          <w:rFonts w:ascii="Candara" w:hAnsi="Candara" w:cs="Arial"/>
        </w:rPr>
        <w:t>C</w:t>
      </w:r>
      <w:r w:rsidR="003E6238">
        <w:rPr>
          <w:rFonts w:ascii="Candara" w:hAnsi="Candara" w:cs="Arial"/>
        </w:rPr>
        <w:t>ourt</w:t>
      </w:r>
      <w:r w:rsidR="00BA37D3">
        <w:rPr>
          <w:rFonts w:ascii="Candara" w:hAnsi="Candara" w:cs="Arial"/>
        </w:rPr>
        <w:t>s</w:t>
      </w:r>
      <w:r w:rsidR="003E6238">
        <w:rPr>
          <w:rFonts w:ascii="Candara" w:hAnsi="Candara" w:cs="Arial"/>
        </w:rPr>
        <w:t xml:space="preserve"> to rule on</w:t>
      </w:r>
      <w:r w:rsidR="000E2D5A">
        <w:rPr>
          <w:rFonts w:ascii="Candara" w:hAnsi="Candara" w:cs="Arial"/>
        </w:rPr>
        <w:t xml:space="preserve">, </w:t>
      </w:r>
      <w:r w:rsidR="003E6238">
        <w:rPr>
          <w:rFonts w:ascii="Candara" w:hAnsi="Candara" w:cs="Arial"/>
        </w:rPr>
        <w:t xml:space="preserve">we believe that the </w:t>
      </w:r>
      <w:r w:rsidR="00BA37D3">
        <w:rPr>
          <w:rFonts w:ascii="Candara" w:hAnsi="Candara" w:cs="Arial"/>
        </w:rPr>
        <w:t>C</w:t>
      </w:r>
      <w:r w:rsidR="003E6238">
        <w:rPr>
          <w:rFonts w:ascii="Candara" w:hAnsi="Candara" w:cs="Arial"/>
        </w:rPr>
        <w:t>ourt</w:t>
      </w:r>
      <w:r w:rsidR="00BA37D3">
        <w:rPr>
          <w:rFonts w:ascii="Candara" w:hAnsi="Candara" w:cs="Arial"/>
        </w:rPr>
        <w:t>s</w:t>
      </w:r>
      <w:r w:rsidR="003E6238">
        <w:rPr>
          <w:rFonts w:ascii="Candara" w:hAnsi="Candara" w:cs="Arial"/>
        </w:rPr>
        <w:t xml:space="preserve"> </w:t>
      </w:r>
      <w:r w:rsidR="00BA37D3">
        <w:rPr>
          <w:rFonts w:ascii="Candara" w:hAnsi="Candara" w:cs="Arial"/>
        </w:rPr>
        <w:t>are</w:t>
      </w:r>
      <w:r w:rsidR="003E6238">
        <w:rPr>
          <w:rFonts w:ascii="Candara" w:hAnsi="Candara" w:cs="Arial"/>
        </w:rPr>
        <w:t xml:space="preserve"> </w:t>
      </w:r>
      <w:r w:rsidR="00BA37D3">
        <w:rPr>
          <w:rFonts w:ascii="Candara" w:hAnsi="Candara" w:cs="Arial"/>
        </w:rPr>
        <w:t>keen</w:t>
      </w:r>
      <w:r w:rsidR="00157499">
        <w:rPr>
          <w:rFonts w:ascii="Candara" w:hAnsi="Candara" w:cs="Arial"/>
        </w:rPr>
        <w:t xml:space="preserve"> </w:t>
      </w:r>
      <w:r w:rsidR="003E6238">
        <w:rPr>
          <w:rFonts w:ascii="Candara" w:hAnsi="Candara" w:cs="Arial"/>
        </w:rPr>
        <w:t xml:space="preserve">to follow this practice in </w:t>
      </w:r>
      <w:r w:rsidR="00530A2B">
        <w:rPr>
          <w:rFonts w:ascii="Candara" w:hAnsi="Candara" w:cs="Arial"/>
        </w:rPr>
        <w:t>copyright</w:t>
      </w:r>
      <w:r w:rsidR="003E6238">
        <w:rPr>
          <w:rFonts w:ascii="Candara" w:hAnsi="Candara" w:cs="Arial"/>
        </w:rPr>
        <w:t xml:space="preserve"> infringement cases in relation </w:t>
      </w:r>
      <w:r w:rsidR="00BA37D3">
        <w:rPr>
          <w:rFonts w:ascii="Candara" w:hAnsi="Candara" w:cs="Arial"/>
        </w:rPr>
        <w:t xml:space="preserve">to </w:t>
      </w:r>
      <w:r w:rsidR="00BB488F">
        <w:rPr>
          <w:rFonts w:ascii="Candara" w:hAnsi="Candara" w:cs="Arial"/>
        </w:rPr>
        <w:t>unauthorized</w:t>
      </w:r>
      <w:r w:rsidR="003E6238">
        <w:rPr>
          <w:rFonts w:ascii="Candara" w:hAnsi="Candara" w:cs="Arial"/>
        </w:rPr>
        <w:t xml:space="preserve"> exploitation</w:t>
      </w:r>
      <w:r w:rsidR="00BB488F">
        <w:rPr>
          <w:rFonts w:ascii="Candara" w:hAnsi="Candara" w:cs="Arial"/>
        </w:rPr>
        <w:t xml:space="preserve"> of </w:t>
      </w:r>
      <w:r w:rsidR="00C86DEC">
        <w:rPr>
          <w:rFonts w:ascii="Candara" w:hAnsi="Candara" w:cs="Arial"/>
        </w:rPr>
        <w:t xml:space="preserve">audio </w:t>
      </w:r>
      <w:r w:rsidR="00BB488F">
        <w:rPr>
          <w:rFonts w:ascii="Candara" w:hAnsi="Candara" w:cs="Arial"/>
        </w:rPr>
        <w:t>content.</w:t>
      </w:r>
      <w:r w:rsidR="00C86DEC">
        <w:rPr>
          <w:rFonts w:ascii="Candara" w:hAnsi="Candara" w:cs="Arial"/>
        </w:rPr>
        <w:t xml:space="preserve"> This can also give guidance to the local media sectors, namely TV and Radio channels, </w:t>
      </w:r>
      <w:r w:rsidR="00BA37D3">
        <w:rPr>
          <w:rFonts w:ascii="Candara" w:hAnsi="Candara" w:cs="Arial"/>
        </w:rPr>
        <w:t xml:space="preserve">to </w:t>
      </w:r>
      <w:r w:rsidR="00C86DEC">
        <w:rPr>
          <w:rFonts w:ascii="Candara" w:hAnsi="Candara" w:cs="Arial"/>
        </w:rPr>
        <w:t xml:space="preserve">start </w:t>
      </w:r>
      <w:r w:rsidR="00530A2B">
        <w:rPr>
          <w:rFonts w:ascii="Candara" w:hAnsi="Candara" w:cs="Arial"/>
        </w:rPr>
        <w:t xml:space="preserve">ensuring that </w:t>
      </w:r>
      <w:r w:rsidR="00C86DEC">
        <w:rPr>
          <w:rFonts w:ascii="Candara" w:hAnsi="Candara" w:cs="Arial"/>
        </w:rPr>
        <w:t>they regula</w:t>
      </w:r>
      <w:r w:rsidR="00BA37D3">
        <w:rPr>
          <w:rFonts w:ascii="Candara" w:hAnsi="Candara" w:cs="Arial"/>
        </w:rPr>
        <w:t xml:space="preserve">te </w:t>
      </w:r>
      <w:r w:rsidR="00C86DEC">
        <w:rPr>
          <w:rFonts w:ascii="Candara" w:hAnsi="Candara" w:cs="Arial"/>
        </w:rPr>
        <w:t xml:space="preserve">their commercial use of audio, </w:t>
      </w:r>
      <w:proofErr w:type="gramStart"/>
      <w:r w:rsidR="00C86DEC">
        <w:rPr>
          <w:rFonts w:ascii="Candara" w:hAnsi="Candara" w:cs="Arial"/>
        </w:rPr>
        <w:t>music</w:t>
      </w:r>
      <w:proofErr w:type="gramEnd"/>
      <w:r w:rsidR="00C86DEC">
        <w:rPr>
          <w:rFonts w:ascii="Candara" w:hAnsi="Candara" w:cs="Arial"/>
        </w:rPr>
        <w:t xml:space="preserve"> and all other copyrighted contents.</w:t>
      </w:r>
    </w:p>
    <w:p w14:paraId="5667B9E6" w14:textId="77777777" w:rsidR="00042869" w:rsidRDefault="001A665B" w:rsidP="00042869">
      <w:pPr>
        <w:pStyle w:val="Default"/>
        <w:numPr>
          <w:ilvl w:val="0"/>
          <w:numId w:val="25"/>
        </w:numPr>
        <w:shd w:val="clear" w:color="auto" w:fill="E7E6E6" w:themeFill="background2"/>
        <w:jc w:val="both"/>
        <w:rPr>
          <w:rFonts w:ascii="Candara" w:hAnsi="Candara"/>
          <w:b/>
          <w:bCs/>
          <w:color w:val="auto"/>
          <w:sz w:val="22"/>
          <w:szCs w:val="22"/>
          <w:u w:val="single"/>
        </w:rPr>
      </w:pPr>
      <w:r>
        <w:rPr>
          <w:rFonts w:ascii="Candara" w:hAnsi="Candara"/>
          <w:b/>
          <w:bCs/>
          <w:color w:val="auto"/>
          <w:sz w:val="22"/>
          <w:szCs w:val="22"/>
          <w:u w:val="single"/>
        </w:rPr>
        <w:lastRenderedPageBreak/>
        <w:t xml:space="preserve">Regulations update: </w:t>
      </w:r>
      <w:r w:rsidRPr="00730256">
        <w:rPr>
          <w:rFonts w:ascii="Candara" w:hAnsi="Candara"/>
          <w:b/>
          <w:bCs/>
          <w:color w:val="auto"/>
          <w:sz w:val="22"/>
          <w:szCs w:val="22"/>
          <w:u w:val="single"/>
        </w:rPr>
        <w:t>Cabinet Decision No. 57 of 2022 in relation to the implementing regulations for the UAE Federal Decree-Law No 36 of 2021 (known as the UAE Trademark Law)</w:t>
      </w:r>
    </w:p>
    <w:p w14:paraId="033E0137" w14:textId="6453947A" w:rsidR="00042869" w:rsidRPr="00042869" w:rsidRDefault="00042869" w:rsidP="00042869">
      <w:pPr>
        <w:pStyle w:val="Default"/>
        <w:shd w:val="clear" w:color="auto" w:fill="E7E6E6" w:themeFill="background2"/>
        <w:ind w:left="360" w:firstLine="360"/>
        <w:jc w:val="both"/>
        <w:rPr>
          <w:rFonts w:ascii="Candara" w:hAnsi="Candara"/>
          <w:b/>
          <w:bCs/>
          <w:color w:val="auto"/>
          <w:sz w:val="22"/>
          <w:szCs w:val="22"/>
          <w:u w:val="single"/>
        </w:rPr>
      </w:pPr>
      <w:r w:rsidRPr="00042869">
        <w:rPr>
          <w:rFonts w:ascii="Candara" w:hAnsi="Candara"/>
          <w:b/>
          <w:bCs/>
        </w:rPr>
        <w:t xml:space="preserve">Verified by: Ziad </w:t>
      </w:r>
      <w:proofErr w:type="spellStart"/>
      <w:r w:rsidRPr="00042869">
        <w:rPr>
          <w:rFonts w:ascii="Candara" w:hAnsi="Candara"/>
          <w:b/>
          <w:bCs/>
        </w:rPr>
        <w:t>Suna</w:t>
      </w:r>
      <w:proofErr w:type="spellEnd"/>
    </w:p>
    <w:p w14:paraId="2B59CFA2" w14:textId="54F0D523" w:rsidR="001A665B" w:rsidRDefault="001A665B" w:rsidP="001A665B">
      <w:pPr>
        <w:spacing w:after="240"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br/>
      </w:r>
      <w:r w:rsidRPr="00730256">
        <w:rPr>
          <w:rFonts w:ascii="Candara" w:hAnsi="Candara"/>
        </w:rPr>
        <w:t xml:space="preserve">The </w:t>
      </w:r>
      <w:r w:rsidR="007D4E1C" w:rsidRPr="00730256">
        <w:rPr>
          <w:rFonts w:ascii="Candara" w:hAnsi="Candara"/>
        </w:rPr>
        <w:t>long-awaited</w:t>
      </w:r>
      <w:r w:rsidR="007D4E1C">
        <w:rPr>
          <w:rFonts w:ascii="Candara" w:hAnsi="Candara"/>
        </w:rPr>
        <w:t xml:space="preserve"> </w:t>
      </w:r>
      <w:r w:rsidRPr="00730256">
        <w:rPr>
          <w:rFonts w:ascii="Candara" w:hAnsi="Candara"/>
        </w:rPr>
        <w:t>trademark implementing regulation</w:t>
      </w:r>
      <w:r w:rsidR="00FD0F54">
        <w:rPr>
          <w:rFonts w:ascii="Candara" w:hAnsi="Candara"/>
        </w:rPr>
        <w:t>s</w:t>
      </w:r>
      <w:r w:rsidRPr="00730256">
        <w:rPr>
          <w:rFonts w:ascii="Candara" w:hAnsi="Candara"/>
        </w:rPr>
        <w:t xml:space="preserve"> w</w:t>
      </w:r>
      <w:r w:rsidR="00FD0F54">
        <w:rPr>
          <w:rFonts w:ascii="Candara" w:hAnsi="Candara"/>
        </w:rPr>
        <w:t>ere</w:t>
      </w:r>
      <w:r w:rsidRPr="00730256">
        <w:rPr>
          <w:rFonts w:ascii="Candara" w:hAnsi="Candara"/>
        </w:rPr>
        <w:t xml:space="preserve"> released on June 7</w:t>
      </w:r>
      <w:r w:rsidRPr="00730256">
        <w:rPr>
          <w:rFonts w:ascii="Candara" w:hAnsi="Candara"/>
          <w:vertAlign w:val="superscript"/>
        </w:rPr>
        <w:t>th</w:t>
      </w:r>
      <w:r w:rsidRPr="00730256">
        <w:rPr>
          <w:rFonts w:ascii="Candara" w:hAnsi="Candara"/>
        </w:rPr>
        <w:t xml:space="preserve">, 2022. The </w:t>
      </w:r>
      <w:r w:rsidR="00523CB5">
        <w:rPr>
          <w:rFonts w:ascii="Candara" w:hAnsi="Candara"/>
        </w:rPr>
        <w:t>C</w:t>
      </w:r>
      <w:r w:rsidRPr="00730256">
        <w:rPr>
          <w:rFonts w:ascii="Candara" w:hAnsi="Candara"/>
        </w:rPr>
        <w:t xml:space="preserve">ommunication </w:t>
      </w:r>
      <w:r w:rsidR="00523CB5">
        <w:rPr>
          <w:rFonts w:ascii="Candara" w:hAnsi="Candara"/>
        </w:rPr>
        <w:t>C</w:t>
      </w:r>
      <w:r w:rsidRPr="00730256">
        <w:rPr>
          <w:rFonts w:ascii="Candara" w:hAnsi="Candara"/>
        </w:rPr>
        <w:t xml:space="preserve">ommittee shared a copy of </w:t>
      </w:r>
      <w:r w:rsidRPr="00FB7FA0">
        <w:rPr>
          <w:rFonts w:ascii="Candara" w:hAnsi="Candara"/>
        </w:rPr>
        <w:t>the Cabinet Decision</w:t>
      </w:r>
      <w:r w:rsidR="00FB7FA0" w:rsidRPr="00FB7FA0">
        <w:rPr>
          <w:rFonts w:ascii="Candara" w:hAnsi="Candara"/>
        </w:rPr>
        <w:t xml:space="preserve"> No. 57 of 2022</w:t>
      </w:r>
      <w:r w:rsidR="00FB7FA0">
        <w:rPr>
          <w:rFonts w:ascii="Candara" w:hAnsi="Candara"/>
        </w:rPr>
        <w:t>, “The Decision”,</w:t>
      </w:r>
      <w:r w:rsidRPr="00730256">
        <w:rPr>
          <w:rFonts w:ascii="Candara" w:hAnsi="Candara"/>
        </w:rPr>
        <w:t xml:space="preserve"> to its members </w:t>
      </w:r>
      <w:r>
        <w:rPr>
          <w:rFonts w:ascii="Candara" w:hAnsi="Candara"/>
        </w:rPr>
        <w:t xml:space="preserve">via email </w:t>
      </w:r>
      <w:r w:rsidRPr="00730256">
        <w:rPr>
          <w:rFonts w:ascii="Candara" w:hAnsi="Candara"/>
        </w:rPr>
        <w:t xml:space="preserve">as soon as the decision was made available to AIPPI UAE Group. </w:t>
      </w:r>
      <w:r>
        <w:rPr>
          <w:rFonts w:ascii="Candara" w:hAnsi="Candara"/>
        </w:rPr>
        <w:t xml:space="preserve">A copy of the </w:t>
      </w:r>
      <w:r w:rsidR="00FD0F54">
        <w:rPr>
          <w:rFonts w:ascii="Candara" w:hAnsi="Candara"/>
        </w:rPr>
        <w:t>D</w:t>
      </w:r>
      <w:r>
        <w:rPr>
          <w:rFonts w:ascii="Candara" w:hAnsi="Candara"/>
        </w:rPr>
        <w:t xml:space="preserve">ecision is also made available online at </w:t>
      </w:r>
      <w:hyperlink r:id="rId17" w:history="1">
        <w:r>
          <w:rPr>
            <w:rStyle w:val="Hyperlink"/>
            <w:rFonts w:ascii="Candara" w:hAnsi="Candara"/>
          </w:rPr>
          <w:t>AIPPI UAE GROUP</w:t>
        </w:r>
      </w:hyperlink>
      <w:r>
        <w:rPr>
          <w:rFonts w:ascii="Candara" w:hAnsi="Candara"/>
        </w:rPr>
        <w:t xml:space="preserve">  website. </w:t>
      </w:r>
    </w:p>
    <w:p w14:paraId="4745980B" w14:textId="77777777" w:rsidR="00C65C3A" w:rsidRDefault="00FD0F54" w:rsidP="00C65C3A">
      <w:pPr>
        <w:spacing w:line="276" w:lineRule="auto"/>
        <w:jc w:val="both"/>
        <w:rPr>
          <w:rFonts w:ascii="Candara" w:hAnsi="Candara"/>
        </w:rPr>
      </w:pPr>
      <w:r w:rsidRPr="00FD0F54">
        <w:rPr>
          <w:rFonts w:ascii="Candara" w:hAnsi="Candara"/>
        </w:rPr>
        <w:t xml:space="preserve">A total of 27 articles were enacted in The Decision which was implemented with immediate effect </w:t>
      </w:r>
      <w:r w:rsidR="00C65C3A">
        <w:rPr>
          <w:rFonts w:ascii="Candara" w:hAnsi="Candara"/>
        </w:rPr>
        <w:t xml:space="preserve">starting from the day that followed the date of </w:t>
      </w:r>
      <w:r w:rsidRPr="00FD0F54">
        <w:rPr>
          <w:rFonts w:ascii="Candara" w:hAnsi="Candara"/>
        </w:rPr>
        <w:t>The Decision’s publication. The Decision superseded any earlier or conflicting legal provisions.</w:t>
      </w:r>
      <w:r w:rsidR="00C65C3A">
        <w:rPr>
          <w:rFonts w:ascii="Candara" w:hAnsi="Candara"/>
        </w:rPr>
        <w:t xml:space="preserve"> </w:t>
      </w:r>
    </w:p>
    <w:p w14:paraId="57DC1F3F" w14:textId="77777777" w:rsidR="00C65C3A" w:rsidRDefault="00C65C3A" w:rsidP="00C65C3A">
      <w:pPr>
        <w:spacing w:line="276" w:lineRule="auto"/>
        <w:jc w:val="both"/>
        <w:rPr>
          <w:rFonts w:ascii="Candara" w:hAnsi="Candara"/>
        </w:rPr>
      </w:pPr>
    </w:p>
    <w:p w14:paraId="59CB0106" w14:textId="0231DADD" w:rsidR="00523CB5" w:rsidRDefault="00C65C3A" w:rsidP="00C65C3A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The Decision included </w:t>
      </w:r>
      <w:proofErr w:type="gramStart"/>
      <w:r>
        <w:rPr>
          <w:rFonts w:ascii="Candara" w:hAnsi="Candara"/>
        </w:rPr>
        <w:t>a number of</w:t>
      </w:r>
      <w:proofErr w:type="gramEnd"/>
      <w:r w:rsidR="00FD0F54">
        <w:rPr>
          <w:rFonts w:ascii="Candara" w:hAnsi="Candara"/>
        </w:rPr>
        <w:t xml:space="preserve"> </w:t>
      </w:r>
      <w:r w:rsidR="001A665B">
        <w:rPr>
          <w:rFonts w:ascii="Candara" w:hAnsi="Candara"/>
        </w:rPr>
        <w:t xml:space="preserve">new </w:t>
      </w:r>
      <w:r w:rsidR="00523CB5">
        <w:rPr>
          <w:rFonts w:ascii="Candara" w:hAnsi="Candara"/>
        </w:rPr>
        <w:t>procedures</w:t>
      </w:r>
      <w:r>
        <w:rPr>
          <w:rFonts w:ascii="Candara" w:hAnsi="Candara"/>
        </w:rPr>
        <w:t xml:space="preserve"> and </w:t>
      </w:r>
      <w:r w:rsidR="001A665B">
        <w:rPr>
          <w:rFonts w:ascii="Candara" w:hAnsi="Candara"/>
        </w:rPr>
        <w:t>rules</w:t>
      </w:r>
      <w:r>
        <w:rPr>
          <w:rFonts w:ascii="Candara" w:hAnsi="Candara"/>
        </w:rPr>
        <w:t>, notably</w:t>
      </w:r>
      <w:r w:rsidR="00523CB5">
        <w:rPr>
          <w:rFonts w:ascii="Candara" w:hAnsi="Candara"/>
        </w:rPr>
        <w:t>:</w:t>
      </w:r>
    </w:p>
    <w:p w14:paraId="2AB5E944" w14:textId="77777777" w:rsidR="00C65C3A" w:rsidRDefault="00C65C3A" w:rsidP="00C65C3A">
      <w:pPr>
        <w:spacing w:line="276" w:lineRule="auto"/>
        <w:jc w:val="both"/>
        <w:rPr>
          <w:rFonts w:ascii="Candara" w:hAnsi="Candara"/>
        </w:rPr>
      </w:pPr>
    </w:p>
    <w:p w14:paraId="668E0D8D" w14:textId="7CFB44E1" w:rsidR="001A665B" w:rsidRPr="00730256" w:rsidRDefault="009C3CEB" w:rsidP="001A665B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For </w:t>
      </w:r>
      <w:r w:rsidR="001A665B" w:rsidRPr="00730256">
        <w:rPr>
          <w:rFonts w:ascii="Candara" w:hAnsi="Candara"/>
        </w:rPr>
        <w:t>international trademark applications</w:t>
      </w:r>
      <w:r w:rsidR="00714FC9">
        <w:rPr>
          <w:rFonts w:ascii="Candara" w:hAnsi="Candara"/>
        </w:rPr>
        <w:t>,</w:t>
      </w:r>
      <w:r w:rsidR="001A665B" w:rsidRPr="00730256">
        <w:rPr>
          <w:rFonts w:ascii="Candara" w:hAnsi="Candara"/>
        </w:rPr>
        <w:t xml:space="preserve"> </w:t>
      </w:r>
      <w:r w:rsidR="00FB7FA0">
        <w:rPr>
          <w:rFonts w:ascii="Candara" w:hAnsi="Candara"/>
        </w:rPr>
        <w:t>T</w:t>
      </w:r>
      <w:r w:rsidR="00523CB5">
        <w:rPr>
          <w:rFonts w:ascii="Candara" w:hAnsi="Candara"/>
        </w:rPr>
        <w:t>he Decision r</w:t>
      </w:r>
      <w:r w:rsidR="001A665B" w:rsidRPr="00730256">
        <w:rPr>
          <w:rFonts w:ascii="Candara" w:hAnsi="Candara"/>
        </w:rPr>
        <w:t xml:space="preserve">eferred to </w:t>
      </w:r>
      <w:r w:rsidR="005C7624">
        <w:rPr>
          <w:rFonts w:ascii="Candara" w:hAnsi="Candara"/>
        </w:rPr>
        <w:t xml:space="preserve">the </w:t>
      </w:r>
      <w:r w:rsidR="001A665B" w:rsidRPr="00730256">
        <w:rPr>
          <w:rFonts w:ascii="Candara" w:hAnsi="Candara"/>
        </w:rPr>
        <w:t>Madrid Protocol</w:t>
      </w:r>
      <w:r w:rsidR="005C7624">
        <w:rPr>
          <w:rFonts w:ascii="Candara" w:hAnsi="Candara"/>
        </w:rPr>
        <w:t xml:space="preserve">’s </w:t>
      </w:r>
      <w:r w:rsidR="001A665B" w:rsidRPr="00730256">
        <w:rPr>
          <w:rFonts w:ascii="Candara" w:hAnsi="Candara"/>
        </w:rPr>
        <w:t xml:space="preserve">implementing regulations. </w:t>
      </w:r>
    </w:p>
    <w:p w14:paraId="72AACC56" w14:textId="68265661" w:rsidR="001A665B" w:rsidRPr="00730256" w:rsidRDefault="00714FC9" w:rsidP="001A665B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A duly attested </w:t>
      </w:r>
      <w:r w:rsidR="001A665B" w:rsidRPr="00730256">
        <w:rPr>
          <w:rFonts w:ascii="Candara" w:hAnsi="Candara"/>
        </w:rPr>
        <w:t xml:space="preserve">Power of Attorney </w:t>
      </w:r>
      <w:r>
        <w:rPr>
          <w:rFonts w:ascii="Candara" w:hAnsi="Candara"/>
        </w:rPr>
        <w:t>to</w:t>
      </w:r>
      <w:r w:rsidR="001A665B" w:rsidRPr="00730256">
        <w:rPr>
          <w:rFonts w:ascii="Candara" w:hAnsi="Candara"/>
        </w:rPr>
        <w:t xml:space="preserve"> the attorney and/or agent of </w:t>
      </w:r>
      <w:r w:rsidR="00C65C3A">
        <w:rPr>
          <w:rFonts w:ascii="Candara" w:hAnsi="Candara"/>
        </w:rPr>
        <w:t xml:space="preserve">the </w:t>
      </w:r>
      <w:r w:rsidR="001A665B" w:rsidRPr="00730256">
        <w:rPr>
          <w:rFonts w:ascii="Candara" w:hAnsi="Candara"/>
        </w:rPr>
        <w:t xml:space="preserve">applicant is still required to be submitted along with </w:t>
      </w:r>
      <w:r w:rsidR="00C65C3A">
        <w:rPr>
          <w:rFonts w:ascii="Candara" w:hAnsi="Candara"/>
        </w:rPr>
        <w:t xml:space="preserve">a </w:t>
      </w:r>
      <w:r w:rsidR="001A665B" w:rsidRPr="00730256">
        <w:rPr>
          <w:rFonts w:ascii="Candara" w:hAnsi="Candara"/>
        </w:rPr>
        <w:t>trademark application</w:t>
      </w:r>
      <w:r w:rsidR="00C65C3A">
        <w:rPr>
          <w:rFonts w:ascii="Candara" w:hAnsi="Candara"/>
        </w:rPr>
        <w:t xml:space="preserve">. </w:t>
      </w:r>
      <w:r w:rsidR="001A665B" w:rsidRPr="00730256">
        <w:rPr>
          <w:rFonts w:ascii="Candara" w:hAnsi="Candara"/>
        </w:rPr>
        <w:t xml:space="preserve"> </w:t>
      </w:r>
    </w:p>
    <w:p w14:paraId="1D6DF196" w14:textId="291ED420" w:rsidR="001A665B" w:rsidRPr="00730256" w:rsidRDefault="001A665B" w:rsidP="001A665B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ndara" w:hAnsi="Candara"/>
        </w:rPr>
      </w:pPr>
      <w:r w:rsidRPr="00730256">
        <w:rPr>
          <w:rFonts w:ascii="Candara" w:hAnsi="Candara"/>
        </w:rPr>
        <w:t>MP3 file</w:t>
      </w:r>
      <w:r w:rsidR="00714FC9">
        <w:rPr>
          <w:rFonts w:ascii="Candara" w:hAnsi="Candara"/>
        </w:rPr>
        <w:t>s</w:t>
      </w:r>
      <w:r w:rsidRPr="00730256">
        <w:rPr>
          <w:rFonts w:ascii="Candara" w:hAnsi="Candara"/>
        </w:rPr>
        <w:t xml:space="preserve"> should be submitted for voice marks, and chemical formula illustration</w:t>
      </w:r>
      <w:r w:rsidR="00714FC9">
        <w:rPr>
          <w:rFonts w:ascii="Candara" w:hAnsi="Candara"/>
        </w:rPr>
        <w:t>s</w:t>
      </w:r>
      <w:r w:rsidRPr="00730256">
        <w:rPr>
          <w:rFonts w:ascii="Candara" w:hAnsi="Candara"/>
        </w:rPr>
        <w:t xml:space="preserve"> are required to be submitted for smell marks.  </w:t>
      </w:r>
    </w:p>
    <w:p w14:paraId="4E88FC2C" w14:textId="0C1176F1" w:rsidR="007D4E1C" w:rsidRDefault="009C3CEB" w:rsidP="009C3CEB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The r</w:t>
      </w:r>
      <w:r w:rsidR="007D4E1C">
        <w:rPr>
          <w:rFonts w:ascii="Candara" w:hAnsi="Candara"/>
        </w:rPr>
        <w:t>enewal grace period</w:t>
      </w:r>
      <w:r>
        <w:rPr>
          <w:rFonts w:ascii="Candara" w:hAnsi="Candara"/>
        </w:rPr>
        <w:t xml:space="preserve"> for </w:t>
      </w:r>
      <w:r w:rsidR="007D4E1C">
        <w:rPr>
          <w:rFonts w:ascii="Candara" w:hAnsi="Candara"/>
        </w:rPr>
        <w:t>trademark</w:t>
      </w:r>
      <w:r>
        <w:rPr>
          <w:rFonts w:ascii="Candara" w:hAnsi="Candara"/>
        </w:rPr>
        <w:t>s</w:t>
      </w:r>
      <w:r w:rsidR="007D4E1C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has been extended to </w:t>
      </w:r>
      <w:r w:rsidR="007D4E1C">
        <w:rPr>
          <w:rFonts w:ascii="Candara" w:hAnsi="Candara"/>
        </w:rPr>
        <w:t>6 months after</w:t>
      </w:r>
      <w:r>
        <w:rPr>
          <w:rFonts w:ascii="Candara" w:hAnsi="Candara"/>
        </w:rPr>
        <w:t xml:space="preserve"> </w:t>
      </w:r>
      <w:r w:rsidR="007D4E1C">
        <w:rPr>
          <w:rFonts w:ascii="Candara" w:hAnsi="Candara"/>
        </w:rPr>
        <w:t>expiration. Th</w:t>
      </w:r>
      <w:r w:rsidR="00C65C3A">
        <w:rPr>
          <w:rFonts w:ascii="Candara" w:hAnsi="Candara"/>
        </w:rPr>
        <w:t>e</w:t>
      </w:r>
      <w:r w:rsidR="007D4E1C">
        <w:rPr>
          <w:rFonts w:ascii="Candara" w:hAnsi="Candara"/>
        </w:rPr>
        <w:t xml:space="preserve"> grace period used to be 3 months</w:t>
      </w:r>
      <w:r>
        <w:rPr>
          <w:rFonts w:ascii="Candara" w:hAnsi="Candara"/>
        </w:rPr>
        <w:t xml:space="preserve">. </w:t>
      </w:r>
    </w:p>
    <w:p w14:paraId="5459A9B4" w14:textId="18CD6F45" w:rsidR="009C3CEB" w:rsidRDefault="009C3CEB" w:rsidP="009C3CEB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The period allowed for appealing the Trademark Office’s decision on an opposition to the Trademark Committee is now 30 days. </w:t>
      </w:r>
    </w:p>
    <w:p w14:paraId="1DD9C22A" w14:textId="01843324" w:rsidR="001A665B" w:rsidRPr="00730256" w:rsidRDefault="001A665B" w:rsidP="009C3CEB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ndara" w:hAnsi="Candara"/>
        </w:rPr>
      </w:pPr>
      <w:r w:rsidRPr="00730256">
        <w:rPr>
          <w:rFonts w:ascii="Candara" w:hAnsi="Candara"/>
        </w:rPr>
        <w:t xml:space="preserve">Any changes </w:t>
      </w:r>
      <w:r w:rsidR="009C3CEB">
        <w:rPr>
          <w:rFonts w:ascii="Candara" w:hAnsi="Candara"/>
        </w:rPr>
        <w:t>to</w:t>
      </w:r>
      <w:r w:rsidRPr="00730256">
        <w:rPr>
          <w:rFonts w:ascii="Candara" w:hAnsi="Candara"/>
        </w:rPr>
        <w:t xml:space="preserve"> </w:t>
      </w:r>
      <w:r w:rsidR="009C3CEB">
        <w:rPr>
          <w:rFonts w:ascii="Candara" w:hAnsi="Candara"/>
        </w:rPr>
        <w:t xml:space="preserve">previously </w:t>
      </w:r>
      <w:r w:rsidR="007D4E1C">
        <w:rPr>
          <w:rFonts w:ascii="Candara" w:hAnsi="Candara"/>
        </w:rPr>
        <w:t>filed</w:t>
      </w:r>
      <w:r w:rsidR="009C3CEB">
        <w:rPr>
          <w:rFonts w:ascii="Candara" w:hAnsi="Candara"/>
        </w:rPr>
        <w:t xml:space="preserve"> </w:t>
      </w:r>
      <w:r w:rsidRPr="00730256">
        <w:rPr>
          <w:rFonts w:ascii="Candara" w:hAnsi="Candara"/>
        </w:rPr>
        <w:t xml:space="preserve">trademarks after </w:t>
      </w:r>
      <w:r w:rsidR="009C3CEB">
        <w:rPr>
          <w:rFonts w:ascii="Candara" w:hAnsi="Candara"/>
        </w:rPr>
        <w:t xml:space="preserve">they have been </w:t>
      </w:r>
      <w:r w:rsidRPr="00730256">
        <w:rPr>
          <w:rFonts w:ascii="Candara" w:hAnsi="Candara"/>
        </w:rPr>
        <w:t>publish</w:t>
      </w:r>
      <w:r w:rsidR="009C3CEB">
        <w:rPr>
          <w:rFonts w:ascii="Candara" w:hAnsi="Candara"/>
        </w:rPr>
        <w:t xml:space="preserve">ed in the Trademark Journal </w:t>
      </w:r>
      <w:r w:rsidRPr="00730256">
        <w:rPr>
          <w:rFonts w:ascii="Candara" w:hAnsi="Candara"/>
        </w:rPr>
        <w:t>are strictly prohibited by an explicit provision introduced for the first time</w:t>
      </w:r>
      <w:r w:rsidR="009C3CEB">
        <w:rPr>
          <w:rFonts w:ascii="Candara" w:hAnsi="Candara"/>
        </w:rPr>
        <w:t xml:space="preserve">. </w:t>
      </w:r>
    </w:p>
    <w:p w14:paraId="45FA815A" w14:textId="03E5E813" w:rsidR="001A665B" w:rsidRDefault="00C65C3A" w:rsidP="001A665B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>Several t</w:t>
      </w:r>
      <w:r w:rsidR="001A665B" w:rsidRPr="00730256">
        <w:rPr>
          <w:rFonts w:ascii="Candara" w:hAnsi="Candara"/>
        </w:rPr>
        <w:t>echnical clauses relate</w:t>
      </w:r>
      <w:r w:rsidR="00FA0C0D">
        <w:rPr>
          <w:rFonts w:ascii="Candara" w:hAnsi="Candara"/>
        </w:rPr>
        <w:t>d</w:t>
      </w:r>
      <w:r w:rsidR="001A665B" w:rsidRPr="00730256">
        <w:rPr>
          <w:rFonts w:ascii="Candara" w:hAnsi="Candara"/>
        </w:rPr>
        <w:t xml:space="preserve"> to registration, publication, security </w:t>
      </w:r>
      <w:proofErr w:type="spellStart"/>
      <w:r w:rsidR="001A665B" w:rsidRPr="00730256">
        <w:rPr>
          <w:rFonts w:ascii="Candara" w:hAnsi="Candara"/>
        </w:rPr>
        <w:t>recordal</w:t>
      </w:r>
      <w:proofErr w:type="spellEnd"/>
      <w:r w:rsidR="001A665B" w:rsidRPr="00730256">
        <w:rPr>
          <w:rFonts w:ascii="Candara" w:hAnsi="Candara"/>
        </w:rPr>
        <w:t>, license,</w:t>
      </w:r>
      <w:r w:rsidR="00FA0C0D">
        <w:rPr>
          <w:rFonts w:ascii="Candara" w:hAnsi="Candara"/>
        </w:rPr>
        <w:t xml:space="preserve"> assignment, </w:t>
      </w:r>
      <w:r w:rsidR="001A665B" w:rsidRPr="00730256">
        <w:rPr>
          <w:rFonts w:ascii="Candara" w:hAnsi="Candara"/>
        </w:rPr>
        <w:t>customs measures, geographical indications</w:t>
      </w:r>
      <w:r w:rsidR="00FA0C0D">
        <w:rPr>
          <w:rFonts w:ascii="Candara" w:hAnsi="Candara"/>
        </w:rPr>
        <w:t xml:space="preserve">, temporary </w:t>
      </w:r>
      <w:r w:rsidR="00F7028F">
        <w:rPr>
          <w:rFonts w:ascii="Candara" w:hAnsi="Candara"/>
        </w:rPr>
        <w:t>protection,</w:t>
      </w:r>
      <w:r w:rsidR="00FA0C0D">
        <w:rPr>
          <w:rFonts w:ascii="Candara" w:hAnsi="Candara"/>
        </w:rPr>
        <w:t xml:space="preserve"> and cancellation. </w:t>
      </w:r>
    </w:p>
    <w:p w14:paraId="0D10A01C" w14:textId="24327522" w:rsidR="007D4E1C" w:rsidRPr="007D4E1C" w:rsidRDefault="007D4E1C" w:rsidP="007D4E1C">
      <w:pPr>
        <w:spacing w:line="276" w:lineRule="auto"/>
        <w:ind w:left="360"/>
        <w:jc w:val="both"/>
        <w:rPr>
          <w:rFonts w:ascii="Candara" w:hAnsi="Candara"/>
        </w:rPr>
      </w:pPr>
    </w:p>
    <w:p w14:paraId="3746D165" w14:textId="3A6699BF" w:rsidR="00FB7FA0" w:rsidRDefault="00076B6A" w:rsidP="00C65C3A">
      <w:pPr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Due to its </w:t>
      </w:r>
      <w:r w:rsidR="00C65C3A">
        <w:rPr>
          <w:rFonts w:ascii="Candara" w:hAnsi="Candara"/>
        </w:rPr>
        <w:t xml:space="preserve">importance and </w:t>
      </w:r>
      <w:r>
        <w:rPr>
          <w:rFonts w:ascii="Candara" w:hAnsi="Candara"/>
        </w:rPr>
        <w:t>impact on the profession</w:t>
      </w:r>
      <w:r w:rsidR="0090509C">
        <w:rPr>
          <w:rFonts w:ascii="Candara" w:hAnsi="Candara"/>
        </w:rPr>
        <w:t xml:space="preserve">, </w:t>
      </w:r>
      <w:r>
        <w:rPr>
          <w:rFonts w:ascii="Candara" w:hAnsi="Candara"/>
        </w:rPr>
        <w:t>w</w:t>
      </w:r>
      <w:r w:rsidR="001A665B" w:rsidRPr="00730256">
        <w:rPr>
          <w:rFonts w:ascii="Candara" w:hAnsi="Candara"/>
        </w:rPr>
        <w:t>e urge</w:t>
      </w:r>
      <w:r w:rsidR="00F7028F">
        <w:rPr>
          <w:rFonts w:ascii="Candara" w:hAnsi="Candara"/>
        </w:rPr>
        <w:t xml:space="preserve"> </w:t>
      </w:r>
      <w:r w:rsidR="00C65C3A">
        <w:rPr>
          <w:rFonts w:ascii="Candara" w:hAnsi="Candara"/>
        </w:rPr>
        <w:t xml:space="preserve">our </w:t>
      </w:r>
      <w:r w:rsidR="001A665B" w:rsidRPr="00730256">
        <w:rPr>
          <w:rFonts w:ascii="Candara" w:hAnsi="Candara"/>
        </w:rPr>
        <w:t xml:space="preserve">AIPPI UAE members to reach out to </w:t>
      </w:r>
      <w:r w:rsidR="00FB7FA0">
        <w:rPr>
          <w:rFonts w:ascii="Candara" w:hAnsi="Candara"/>
        </w:rPr>
        <w:t>the C</w:t>
      </w:r>
      <w:r w:rsidR="001A665B" w:rsidRPr="00730256">
        <w:rPr>
          <w:rFonts w:ascii="Candara" w:hAnsi="Candara"/>
        </w:rPr>
        <w:t xml:space="preserve">ommunication </w:t>
      </w:r>
      <w:r w:rsidR="00FB7FA0">
        <w:rPr>
          <w:rFonts w:ascii="Candara" w:hAnsi="Candara"/>
        </w:rPr>
        <w:t>C</w:t>
      </w:r>
      <w:r w:rsidR="001A665B" w:rsidRPr="00730256">
        <w:rPr>
          <w:rFonts w:ascii="Candara" w:hAnsi="Candara"/>
        </w:rPr>
        <w:t xml:space="preserve">ommittee </w:t>
      </w:r>
      <w:r w:rsidR="00C65C3A">
        <w:rPr>
          <w:rFonts w:ascii="Candara" w:hAnsi="Candara"/>
        </w:rPr>
        <w:t>and</w:t>
      </w:r>
      <w:r w:rsidR="00711425">
        <w:rPr>
          <w:rFonts w:ascii="Candara" w:hAnsi="Candara"/>
        </w:rPr>
        <w:t xml:space="preserve"> </w:t>
      </w:r>
      <w:r w:rsidR="001A665B" w:rsidRPr="00730256">
        <w:rPr>
          <w:rFonts w:ascii="Candara" w:hAnsi="Candara"/>
        </w:rPr>
        <w:t xml:space="preserve">participate </w:t>
      </w:r>
      <w:r w:rsidR="00711425">
        <w:rPr>
          <w:rFonts w:ascii="Candara" w:hAnsi="Candara"/>
        </w:rPr>
        <w:t xml:space="preserve">in future </w:t>
      </w:r>
      <w:r>
        <w:rPr>
          <w:rFonts w:ascii="Candara" w:hAnsi="Candara"/>
        </w:rPr>
        <w:t xml:space="preserve">circulars </w:t>
      </w:r>
      <w:r w:rsidR="0090509C">
        <w:rPr>
          <w:rFonts w:ascii="Candara" w:hAnsi="Candara"/>
        </w:rPr>
        <w:t xml:space="preserve">commenting on and </w:t>
      </w:r>
      <w:r>
        <w:rPr>
          <w:rFonts w:ascii="Candara" w:hAnsi="Candara"/>
        </w:rPr>
        <w:t>analyz</w:t>
      </w:r>
      <w:r w:rsidR="0090509C">
        <w:rPr>
          <w:rFonts w:ascii="Candara" w:hAnsi="Candara"/>
        </w:rPr>
        <w:t xml:space="preserve">ing </w:t>
      </w:r>
      <w:r>
        <w:rPr>
          <w:rFonts w:ascii="Candara" w:hAnsi="Candara"/>
        </w:rPr>
        <w:t>the new UAE TM Law and its Regulations</w:t>
      </w:r>
      <w:r w:rsidR="00C65C3A">
        <w:rPr>
          <w:rFonts w:ascii="Candara" w:hAnsi="Candara"/>
        </w:rPr>
        <w:t xml:space="preserve"> or any other </w:t>
      </w:r>
      <w:r w:rsidR="00843E1F">
        <w:rPr>
          <w:rFonts w:ascii="Candara" w:hAnsi="Candara"/>
        </w:rPr>
        <w:t xml:space="preserve">relevant </w:t>
      </w:r>
      <w:r w:rsidR="00C65C3A">
        <w:rPr>
          <w:rFonts w:ascii="Candara" w:hAnsi="Candara"/>
        </w:rPr>
        <w:t>topic of interest</w:t>
      </w:r>
      <w:r>
        <w:rPr>
          <w:rFonts w:ascii="Candara" w:hAnsi="Candara"/>
        </w:rPr>
        <w:t xml:space="preserve">. </w:t>
      </w:r>
      <w:r w:rsidR="00C65C3A">
        <w:rPr>
          <w:rFonts w:ascii="Candara" w:hAnsi="Candara"/>
        </w:rPr>
        <w:t xml:space="preserve"> </w:t>
      </w:r>
    </w:p>
    <w:p w14:paraId="26D23E57" w14:textId="77777777" w:rsidR="00C65C3A" w:rsidRPr="00C65C3A" w:rsidRDefault="00C65C3A" w:rsidP="00C65C3A">
      <w:pPr>
        <w:spacing w:line="276" w:lineRule="auto"/>
        <w:jc w:val="both"/>
        <w:rPr>
          <w:rFonts w:ascii="Candara" w:hAnsi="Candara"/>
        </w:rPr>
      </w:pPr>
    </w:p>
    <w:p w14:paraId="6C733C5B" w14:textId="0B4790A2" w:rsidR="009679E1" w:rsidRPr="00730256" w:rsidRDefault="00917390" w:rsidP="00917390">
      <w:pPr>
        <w:jc w:val="both"/>
        <w:rPr>
          <w:rFonts w:ascii="Candara" w:hAnsi="Candara"/>
        </w:rPr>
      </w:pPr>
      <w:r w:rsidRPr="00730256">
        <w:rPr>
          <w:rFonts w:ascii="Candara" w:hAnsi="Candara"/>
        </w:rPr>
        <w:t>Kind regards,</w:t>
      </w:r>
    </w:p>
    <w:p w14:paraId="06727513" w14:textId="77777777" w:rsidR="00D37E4D" w:rsidRDefault="00D37E4D" w:rsidP="00D94719">
      <w:pPr>
        <w:jc w:val="both"/>
        <w:rPr>
          <w:rFonts w:ascii="Candara" w:hAnsi="Candara"/>
        </w:rPr>
      </w:pPr>
    </w:p>
    <w:p w14:paraId="64661E66" w14:textId="4BAB51EB" w:rsidR="009679E1" w:rsidRPr="00730256" w:rsidRDefault="009679E1" w:rsidP="00D94719">
      <w:pPr>
        <w:jc w:val="both"/>
        <w:rPr>
          <w:rFonts w:ascii="Candara" w:hAnsi="Candara"/>
        </w:rPr>
      </w:pPr>
      <w:r w:rsidRPr="00730256">
        <w:rPr>
          <w:rFonts w:ascii="Candara" w:hAnsi="Candara"/>
        </w:rPr>
        <w:t xml:space="preserve">On behalf of </w:t>
      </w:r>
      <w:r w:rsidR="00F63166" w:rsidRPr="00730256">
        <w:rPr>
          <w:rFonts w:ascii="Candara" w:hAnsi="Candara"/>
        </w:rPr>
        <w:t xml:space="preserve">the </w:t>
      </w:r>
      <w:r w:rsidRPr="00730256">
        <w:rPr>
          <w:rFonts w:ascii="Candara" w:hAnsi="Candara"/>
        </w:rPr>
        <w:t>Communication Committee</w:t>
      </w:r>
    </w:p>
    <w:p w14:paraId="69BE4405" w14:textId="77777777" w:rsidR="005F2F51" w:rsidRDefault="005F2F51" w:rsidP="001A665B">
      <w:pPr>
        <w:rPr>
          <w:rFonts w:ascii="Candara" w:hAnsi="Candara"/>
        </w:rPr>
      </w:pPr>
    </w:p>
    <w:p w14:paraId="56044477" w14:textId="6DD35B3E" w:rsidR="002D582B" w:rsidRPr="00730256" w:rsidRDefault="009D6B3E" w:rsidP="001A665B">
      <w:pPr>
        <w:rPr>
          <w:rFonts w:ascii="Candara" w:hAnsi="Candara"/>
        </w:rPr>
      </w:pPr>
      <w:r w:rsidRPr="00730256">
        <w:rPr>
          <w:rFonts w:ascii="Candara" w:hAnsi="Candara"/>
        </w:rPr>
        <w:t xml:space="preserve">Authored by: </w:t>
      </w:r>
      <w:r w:rsidR="0019261E" w:rsidRPr="00730256">
        <w:rPr>
          <w:rFonts w:ascii="Candara" w:hAnsi="Candara"/>
        </w:rPr>
        <w:tab/>
      </w:r>
      <w:r w:rsidR="005E38CC">
        <w:rPr>
          <w:rFonts w:ascii="Candara" w:hAnsi="Candara"/>
        </w:rPr>
        <w:t>Munir Suboh</w:t>
      </w:r>
      <w:r w:rsidRPr="00730256">
        <w:rPr>
          <w:rFonts w:ascii="Candara" w:hAnsi="Candara"/>
        </w:rPr>
        <w:br/>
        <w:t xml:space="preserve">Verified by: </w:t>
      </w:r>
      <w:r w:rsidR="00FB7FA0">
        <w:rPr>
          <w:rFonts w:ascii="Candara" w:hAnsi="Candara"/>
        </w:rPr>
        <w:tab/>
        <w:t xml:space="preserve">Ziad </w:t>
      </w:r>
      <w:proofErr w:type="spellStart"/>
      <w:r w:rsidR="00FB7FA0">
        <w:rPr>
          <w:rFonts w:ascii="Candara" w:hAnsi="Candara"/>
        </w:rPr>
        <w:t>Suna</w:t>
      </w:r>
      <w:proofErr w:type="spellEnd"/>
      <w:r w:rsidR="00FB7FA0">
        <w:rPr>
          <w:rFonts w:ascii="Candara" w:hAnsi="Candara"/>
        </w:rPr>
        <w:t xml:space="preserve">, </w:t>
      </w:r>
      <w:r w:rsidR="005F2F51">
        <w:rPr>
          <w:rFonts w:ascii="Candara" w:hAnsi="Candara"/>
        </w:rPr>
        <w:t>No</w:t>
      </w:r>
      <w:r w:rsidR="000C324A">
        <w:rPr>
          <w:rFonts w:ascii="Candara" w:hAnsi="Candara"/>
        </w:rPr>
        <w:t>u</w:t>
      </w:r>
      <w:r w:rsidR="005F2F51">
        <w:rPr>
          <w:rFonts w:ascii="Candara" w:hAnsi="Candara"/>
        </w:rPr>
        <w:t>r Sale</w:t>
      </w:r>
      <w:r w:rsidR="000C324A">
        <w:rPr>
          <w:rFonts w:ascii="Candara" w:hAnsi="Candara"/>
        </w:rPr>
        <w:t>e</w:t>
      </w:r>
      <w:r w:rsidR="005F2F51">
        <w:rPr>
          <w:rFonts w:ascii="Candara" w:hAnsi="Candara"/>
        </w:rPr>
        <w:t>m</w:t>
      </w:r>
    </w:p>
    <w:sectPr w:rsidR="002D582B" w:rsidRPr="00730256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F3E3" w14:textId="77777777" w:rsidR="000D6AAF" w:rsidRDefault="000D6AAF" w:rsidP="0019261E">
      <w:r>
        <w:separator/>
      </w:r>
    </w:p>
  </w:endnote>
  <w:endnote w:type="continuationSeparator" w:id="0">
    <w:p w14:paraId="1C7198F1" w14:textId="77777777" w:rsidR="000D6AAF" w:rsidRDefault="000D6AAF" w:rsidP="0019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264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D9590" w14:textId="5F57F1D8" w:rsidR="0019261E" w:rsidRDefault="001926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1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F73AA1" w14:textId="77777777" w:rsidR="0019261E" w:rsidRDefault="00192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0C8D8" w14:textId="77777777" w:rsidR="000D6AAF" w:rsidRDefault="000D6AAF" w:rsidP="0019261E">
      <w:r>
        <w:separator/>
      </w:r>
    </w:p>
  </w:footnote>
  <w:footnote w:type="continuationSeparator" w:id="0">
    <w:p w14:paraId="6DC74672" w14:textId="77777777" w:rsidR="000D6AAF" w:rsidRDefault="000D6AAF" w:rsidP="0019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296"/>
    <w:multiLevelType w:val="hybridMultilevel"/>
    <w:tmpl w:val="D1367C1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75F66B5"/>
    <w:multiLevelType w:val="hybridMultilevel"/>
    <w:tmpl w:val="4A726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4177"/>
    <w:multiLevelType w:val="hybridMultilevel"/>
    <w:tmpl w:val="820A4B42"/>
    <w:lvl w:ilvl="0" w:tplc="827675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6781"/>
    <w:multiLevelType w:val="hybridMultilevel"/>
    <w:tmpl w:val="F2AE8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360B"/>
    <w:multiLevelType w:val="hybridMultilevel"/>
    <w:tmpl w:val="6B24DA9E"/>
    <w:lvl w:ilvl="0" w:tplc="E95295B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740BBA"/>
    <w:multiLevelType w:val="hybridMultilevel"/>
    <w:tmpl w:val="55B2E158"/>
    <w:lvl w:ilvl="0" w:tplc="1536028E">
      <w:numFmt w:val="bullet"/>
      <w:lvlText w:val="-"/>
      <w:lvlJc w:val="left"/>
      <w:pPr>
        <w:ind w:left="1080" w:hanging="360"/>
      </w:pPr>
      <w:rPr>
        <w:rFonts w:ascii="Candara" w:eastAsia="Times New Roman" w:hAnsi="Candara" w:cs="Lao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20ACA"/>
    <w:multiLevelType w:val="hybridMultilevel"/>
    <w:tmpl w:val="A9E8D7A4"/>
    <w:lvl w:ilvl="0" w:tplc="8ECC90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60E03"/>
    <w:multiLevelType w:val="hybridMultilevel"/>
    <w:tmpl w:val="0A2A3D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0601B"/>
    <w:multiLevelType w:val="multilevel"/>
    <w:tmpl w:val="7352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97D92"/>
    <w:multiLevelType w:val="hybridMultilevel"/>
    <w:tmpl w:val="7312D8E0"/>
    <w:lvl w:ilvl="0" w:tplc="A118AE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B53094"/>
    <w:multiLevelType w:val="hybridMultilevel"/>
    <w:tmpl w:val="CC3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F3178"/>
    <w:multiLevelType w:val="hybridMultilevel"/>
    <w:tmpl w:val="267265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921AC7"/>
    <w:multiLevelType w:val="hybridMultilevel"/>
    <w:tmpl w:val="B488723A"/>
    <w:lvl w:ilvl="0" w:tplc="81F2A32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5EFE"/>
    <w:multiLevelType w:val="hybridMultilevel"/>
    <w:tmpl w:val="55680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81903"/>
    <w:multiLevelType w:val="hybridMultilevel"/>
    <w:tmpl w:val="1B82890A"/>
    <w:lvl w:ilvl="0" w:tplc="F03481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479DF"/>
    <w:multiLevelType w:val="hybridMultilevel"/>
    <w:tmpl w:val="86E6A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772B3"/>
    <w:multiLevelType w:val="hybridMultilevel"/>
    <w:tmpl w:val="86E6A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F6FEC"/>
    <w:multiLevelType w:val="hybridMultilevel"/>
    <w:tmpl w:val="FFCCD9B4"/>
    <w:lvl w:ilvl="0" w:tplc="93640084"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E132C"/>
    <w:multiLevelType w:val="hybridMultilevel"/>
    <w:tmpl w:val="EA0673D6"/>
    <w:lvl w:ilvl="0" w:tplc="01A2010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C4BCE"/>
    <w:multiLevelType w:val="hybridMultilevel"/>
    <w:tmpl w:val="C0EA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A4361"/>
    <w:multiLevelType w:val="hybridMultilevel"/>
    <w:tmpl w:val="0A2A3DAC"/>
    <w:lvl w:ilvl="0" w:tplc="13261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D6BEF"/>
    <w:multiLevelType w:val="hybridMultilevel"/>
    <w:tmpl w:val="270C7210"/>
    <w:lvl w:ilvl="0" w:tplc="37F8700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45B49"/>
    <w:multiLevelType w:val="hybridMultilevel"/>
    <w:tmpl w:val="9FBA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E58B3"/>
    <w:multiLevelType w:val="hybridMultilevel"/>
    <w:tmpl w:val="ABB49508"/>
    <w:lvl w:ilvl="0" w:tplc="0706C32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A1DF0"/>
    <w:multiLevelType w:val="hybridMultilevel"/>
    <w:tmpl w:val="86E6A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B4B"/>
    <w:multiLevelType w:val="hybridMultilevel"/>
    <w:tmpl w:val="66F67E62"/>
    <w:lvl w:ilvl="0" w:tplc="F22875F2"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009AE"/>
    <w:multiLevelType w:val="hybridMultilevel"/>
    <w:tmpl w:val="6974123C"/>
    <w:lvl w:ilvl="0" w:tplc="9B2EC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8740C"/>
    <w:multiLevelType w:val="hybridMultilevel"/>
    <w:tmpl w:val="0AE8E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B5F87"/>
    <w:multiLevelType w:val="hybridMultilevel"/>
    <w:tmpl w:val="78FA9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40703"/>
    <w:multiLevelType w:val="hybridMultilevel"/>
    <w:tmpl w:val="D50E1644"/>
    <w:lvl w:ilvl="0" w:tplc="99EEB24E">
      <w:numFmt w:val="bullet"/>
      <w:lvlText w:val="-"/>
      <w:lvlJc w:val="left"/>
      <w:pPr>
        <w:ind w:left="1080" w:hanging="360"/>
      </w:pPr>
      <w:rPr>
        <w:rFonts w:ascii="Candara" w:eastAsiaTheme="minorHAnsi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2D5D45"/>
    <w:multiLevelType w:val="hybridMultilevel"/>
    <w:tmpl w:val="4E3A608A"/>
    <w:lvl w:ilvl="0" w:tplc="44D65CB0"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3005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7597298">
    <w:abstractNumId w:val="21"/>
  </w:num>
  <w:num w:numId="3" w16cid:durableId="11758772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7610631">
    <w:abstractNumId w:val="16"/>
  </w:num>
  <w:num w:numId="5" w16cid:durableId="2105494518">
    <w:abstractNumId w:val="0"/>
  </w:num>
  <w:num w:numId="6" w16cid:durableId="1539313524">
    <w:abstractNumId w:val="24"/>
  </w:num>
  <w:num w:numId="7" w16cid:durableId="359092282">
    <w:abstractNumId w:val="5"/>
  </w:num>
  <w:num w:numId="8" w16cid:durableId="923345968">
    <w:abstractNumId w:val="3"/>
  </w:num>
  <w:num w:numId="9" w16cid:durableId="1788238676">
    <w:abstractNumId w:val="15"/>
  </w:num>
  <w:num w:numId="10" w16cid:durableId="553472684">
    <w:abstractNumId w:val="1"/>
  </w:num>
  <w:num w:numId="11" w16cid:durableId="1693385358">
    <w:abstractNumId w:val="29"/>
  </w:num>
  <w:num w:numId="12" w16cid:durableId="487523710">
    <w:abstractNumId w:val="17"/>
  </w:num>
  <w:num w:numId="13" w16cid:durableId="2081058281">
    <w:abstractNumId w:val="6"/>
  </w:num>
  <w:num w:numId="14" w16cid:durableId="1892964115">
    <w:abstractNumId w:val="4"/>
  </w:num>
  <w:num w:numId="15" w16cid:durableId="1091583312">
    <w:abstractNumId w:val="9"/>
  </w:num>
  <w:num w:numId="16" w16cid:durableId="2105033368">
    <w:abstractNumId w:val="11"/>
  </w:num>
  <w:num w:numId="17" w16cid:durableId="1479688721">
    <w:abstractNumId w:val="30"/>
  </w:num>
  <w:num w:numId="18" w16cid:durableId="1462067567">
    <w:abstractNumId w:val="25"/>
  </w:num>
  <w:num w:numId="19" w16cid:durableId="1097556488">
    <w:abstractNumId w:val="27"/>
  </w:num>
  <w:num w:numId="20" w16cid:durableId="7249168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4421846">
    <w:abstractNumId w:val="22"/>
  </w:num>
  <w:num w:numId="22" w16cid:durableId="931545748">
    <w:abstractNumId w:val="23"/>
  </w:num>
  <w:num w:numId="23" w16cid:durableId="1877040143">
    <w:abstractNumId w:val="18"/>
  </w:num>
  <w:num w:numId="24" w16cid:durableId="1678925018">
    <w:abstractNumId w:val="26"/>
  </w:num>
  <w:num w:numId="25" w16cid:durableId="2045985500">
    <w:abstractNumId w:val="12"/>
  </w:num>
  <w:num w:numId="26" w16cid:durableId="533690029">
    <w:abstractNumId w:val="10"/>
  </w:num>
  <w:num w:numId="27" w16cid:durableId="345057112">
    <w:abstractNumId w:val="20"/>
  </w:num>
  <w:num w:numId="28" w16cid:durableId="683675551">
    <w:abstractNumId w:val="14"/>
  </w:num>
  <w:num w:numId="29" w16cid:durableId="1712878898">
    <w:abstractNumId w:val="2"/>
  </w:num>
  <w:num w:numId="30" w16cid:durableId="887764786">
    <w:abstractNumId w:val="7"/>
  </w:num>
  <w:num w:numId="31" w16cid:durableId="620577618">
    <w:abstractNumId w:val="19"/>
  </w:num>
  <w:num w:numId="32" w16cid:durableId="1192719671">
    <w:abstractNumId w:val="13"/>
  </w:num>
  <w:num w:numId="33" w16cid:durableId="5087189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31"/>
    <w:rsid w:val="00001640"/>
    <w:rsid w:val="00005ED8"/>
    <w:rsid w:val="00014D30"/>
    <w:rsid w:val="00027B79"/>
    <w:rsid w:val="00031439"/>
    <w:rsid w:val="000402C4"/>
    <w:rsid w:val="00042869"/>
    <w:rsid w:val="00042AAC"/>
    <w:rsid w:val="00065899"/>
    <w:rsid w:val="00074422"/>
    <w:rsid w:val="00076B6A"/>
    <w:rsid w:val="00080BCA"/>
    <w:rsid w:val="0008114C"/>
    <w:rsid w:val="00082763"/>
    <w:rsid w:val="00087097"/>
    <w:rsid w:val="00087A8F"/>
    <w:rsid w:val="000A0C4A"/>
    <w:rsid w:val="000B1570"/>
    <w:rsid w:val="000B2514"/>
    <w:rsid w:val="000C324A"/>
    <w:rsid w:val="000C391E"/>
    <w:rsid w:val="000D6AAF"/>
    <w:rsid w:val="000E2D5A"/>
    <w:rsid w:val="000E7B85"/>
    <w:rsid w:val="001032D9"/>
    <w:rsid w:val="00104010"/>
    <w:rsid w:val="0010660C"/>
    <w:rsid w:val="00107547"/>
    <w:rsid w:val="00116184"/>
    <w:rsid w:val="00122866"/>
    <w:rsid w:val="0012535F"/>
    <w:rsid w:val="001424FC"/>
    <w:rsid w:val="0014306B"/>
    <w:rsid w:val="0014536C"/>
    <w:rsid w:val="00146780"/>
    <w:rsid w:val="00146813"/>
    <w:rsid w:val="001509D8"/>
    <w:rsid w:val="00154CDB"/>
    <w:rsid w:val="00157499"/>
    <w:rsid w:val="00163361"/>
    <w:rsid w:val="00165D72"/>
    <w:rsid w:val="00167991"/>
    <w:rsid w:val="00173116"/>
    <w:rsid w:val="00181036"/>
    <w:rsid w:val="00186651"/>
    <w:rsid w:val="001906DE"/>
    <w:rsid w:val="0019261E"/>
    <w:rsid w:val="00193DEC"/>
    <w:rsid w:val="001A665B"/>
    <w:rsid w:val="001A75DA"/>
    <w:rsid w:val="001C122D"/>
    <w:rsid w:val="001C1AFF"/>
    <w:rsid w:val="001C203C"/>
    <w:rsid w:val="001C64B9"/>
    <w:rsid w:val="001C67F2"/>
    <w:rsid w:val="001C69E8"/>
    <w:rsid w:val="001D08CA"/>
    <w:rsid w:val="001E018F"/>
    <w:rsid w:val="001E067F"/>
    <w:rsid w:val="001E476E"/>
    <w:rsid w:val="001E6A43"/>
    <w:rsid w:val="001F2673"/>
    <w:rsid w:val="001F74D7"/>
    <w:rsid w:val="001F7ED9"/>
    <w:rsid w:val="00203740"/>
    <w:rsid w:val="00207ACE"/>
    <w:rsid w:val="00213892"/>
    <w:rsid w:val="00216DAB"/>
    <w:rsid w:val="002202E2"/>
    <w:rsid w:val="002278FC"/>
    <w:rsid w:val="0023048E"/>
    <w:rsid w:val="002322B4"/>
    <w:rsid w:val="00233A02"/>
    <w:rsid w:val="00234A9B"/>
    <w:rsid w:val="002450D9"/>
    <w:rsid w:val="002559A2"/>
    <w:rsid w:val="00255A29"/>
    <w:rsid w:val="00257CBD"/>
    <w:rsid w:val="0026154E"/>
    <w:rsid w:val="00270864"/>
    <w:rsid w:val="00271323"/>
    <w:rsid w:val="002753AC"/>
    <w:rsid w:val="002828E6"/>
    <w:rsid w:val="00283A05"/>
    <w:rsid w:val="00286910"/>
    <w:rsid w:val="00287438"/>
    <w:rsid w:val="002911E8"/>
    <w:rsid w:val="00292964"/>
    <w:rsid w:val="002A35B1"/>
    <w:rsid w:val="002B592B"/>
    <w:rsid w:val="002C51F6"/>
    <w:rsid w:val="002D318D"/>
    <w:rsid w:val="002D4726"/>
    <w:rsid w:val="002D582B"/>
    <w:rsid w:val="002E16B1"/>
    <w:rsid w:val="002E4D7B"/>
    <w:rsid w:val="002E654F"/>
    <w:rsid w:val="002F3A4E"/>
    <w:rsid w:val="002F49C3"/>
    <w:rsid w:val="002F6FCC"/>
    <w:rsid w:val="00300FBA"/>
    <w:rsid w:val="0030495F"/>
    <w:rsid w:val="00307680"/>
    <w:rsid w:val="003129AD"/>
    <w:rsid w:val="0031368F"/>
    <w:rsid w:val="00314A70"/>
    <w:rsid w:val="0031749B"/>
    <w:rsid w:val="00325379"/>
    <w:rsid w:val="00330788"/>
    <w:rsid w:val="00336C72"/>
    <w:rsid w:val="0035056E"/>
    <w:rsid w:val="00350A4E"/>
    <w:rsid w:val="00353FA4"/>
    <w:rsid w:val="00356CA1"/>
    <w:rsid w:val="00356DBC"/>
    <w:rsid w:val="00360349"/>
    <w:rsid w:val="00363D07"/>
    <w:rsid w:val="00370FEE"/>
    <w:rsid w:val="0037336E"/>
    <w:rsid w:val="00383386"/>
    <w:rsid w:val="00395FDE"/>
    <w:rsid w:val="00396B90"/>
    <w:rsid w:val="003A004E"/>
    <w:rsid w:val="003A1332"/>
    <w:rsid w:val="003B3EAF"/>
    <w:rsid w:val="003C0D47"/>
    <w:rsid w:val="003C15A7"/>
    <w:rsid w:val="003C46A1"/>
    <w:rsid w:val="003D302C"/>
    <w:rsid w:val="003D37AA"/>
    <w:rsid w:val="003E0787"/>
    <w:rsid w:val="003E20DE"/>
    <w:rsid w:val="003E31A6"/>
    <w:rsid w:val="003E49F3"/>
    <w:rsid w:val="003E6238"/>
    <w:rsid w:val="003E7B34"/>
    <w:rsid w:val="003F0B5C"/>
    <w:rsid w:val="003F3306"/>
    <w:rsid w:val="003F6334"/>
    <w:rsid w:val="003F6EE3"/>
    <w:rsid w:val="004116B1"/>
    <w:rsid w:val="0041402B"/>
    <w:rsid w:val="00414946"/>
    <w:rsid w:val="00415479"/>
    <w:rsid w:val="00415857"/>
    <w:rsid w:val="00415B15"/>
    <w:rsid w:val="00420C5E"/>
    <w:rsid w:val="0042228E"/>
    <w:rsid w:val="00424801"/>
    <w:rsid w:val="00435B6D"/>
    <w:rsid w:val="00442D5A"/>
    <w:rsid w:val="00451908"/>
    <w:rsid w:val="004519E1"/>
    <w:rsid w:val="00463082"/>
    <w:rsid w:val="00473233"/>
    <w:rsid w:val="004770F8"/>
    <w:rsid w:val="00480D21"/>
    <w:rsid w:val="00486625"/>
    <w:rsid w:val="00491F91"/>
    <w:rsid w:val="00494258"/>
    <w:rsid w:val="00496488"/>
    <w:rsid w:val="004A4FE7"/>
    <w:rsid w:val="004C14D2"/>
    <w:rsid w:val="004C30D8"/>
    <w:rsid w:val="004C38AE"/>
    <w:rsid w:val="004D423F"/>
    <w:rsid w:val="004D44D7"/>
    <w:rsid w:val="004D7B91"/>
    <w:rsid w:val="004E3429"/>
    <w:rsid w:val="004E4831"/>
    <w:rsid w:val="004E6527"/>
    <w:rsid w:val="004F2C92"/>
    <w:rsid w:val="005010AF"/>
    <w:rsid w:val="00510751"/>
    <w:rsid w:val="00512FFB"/>
    <w:rsid w:val="00517861"/>
    <w:rsid w:val="00523CB5"/>
    <w:rsid w:val="00525F10"/>
    <w:rsid w:val="00530711"/>
    <w:rsid w:val="00530A2B"/>
    <w:rsid w:val="00535300"/>
    <w:rsid w:val="0054231C"/>
    <w:rsid w:val="00547481"/>
    <w:rsid w:val="0055071F"/>
    <w:rsid w:val="0055299D"/>
    <w:rsid w:val="00553094"/>
    <w:rsid w:val="005616DC"/>
    <w:rsid w:val="0056201C"/>
    <w:rsid w:val="0056238F"/>
    <w:rsid w:val="005638B5"/>
    <w:rsid w:val="00563B2B"/>
    <w:rsid w:val="0056622A"/>
    <w:rsid w:val="00581F8C"/>
    <w:rsid w:val="00591E01"/>
    <w:rsid w:val="005A125B"/>
    <w:rsid w:val="005A1271"/>
    <w:rsid w:val="005A22DB"/>
    <w:rsid w:val="005A22EC"/>
    <w:rsid w:val="005A2C5F"/>
    <w:rsid w:val="005A3117"/>
    <w:rsid w:val="005A346E"/>
    <w:rsid w:val="005B1389"/>
    <w:rsid w:val="005B2DA3"/>
    <w:rsid w:val="005B37A6"/>
    <w:rsid w:val="005C2679"/>
    <w:rsid w:val="005C374B"/>
    <w:rsid w:val="005C7624"/>
    <w:rsid w:val="005D3F72"/>
    <w:rsid w:val="005D667A"/>
    <w:rsid w:val="005E38CC"/>
    <w:rsid w:val="005E5760"/>
    <w:rsid w:val="005F1F99"/>
    <w:rsid w:val="005F2F51"/>
    <w:rsid w:val="005F732A"/>
    <w:rsid w:val="005F79C6"/>
    <w:rsid w:val="006027DE"/>
    <w:rsid w:val="00602ED6"/>
    <w:rsid w:val="00606961"/>
    <w:rsid w:val="0060759F"/>
    <w:rsid w:val="00613DD1"/>
    <w:rsid w:val="0061619E"/>
    <w:rsid w:val="006201EF"/>
    <w:rsid w:val="00626F65"/>
    <w:rsid w:val="00627CE0"/>
    <w:rsid w:val="0063253D"/>
    <w:rsid w:val="00634F48"/>
    <w:rsid w:val="00636CC0"/>
    <w:rsid w:val="00642814"/>
    <w:rsid w:val="006445B8"/>
    <w:rsid w:val="00647A7C"/>
    <w:rsid w:val="006504E7"/>
    <w:rsid w:val="00655CD9"/>
    <w:rsid w:val="00672531"/>
    <w:rsid w:val="00683E5B"/>
    <w:rsid w:val="00692568"/>
    <w:rsid w:val="00693EC8"/>
    <w:rsid w:val="006A00B7"/>
    <w:rsid w:val="006A0A23"/>
    <w:rsid w:val="006A6681"/>
    <w:rsid w:val="006A7225"/>
    <w:rsid w:val="006A7A4A"/>
    <w:rsid w:val="006B4E9D"/>
    <w:rsid w:val="006C0966"/>
    <w:rsid w:val="006C1129"/>
    <w:rsid w:val="006C2CF1"/>
    <w:rsid w:val="006C6A6D"/>
    <w:rsid w:val="006D1FB4"/>
    <w:rsid w:val="006F5491"/>
    <w:rsid w:val="006F753D"/>
    <w:rsid w:val="007063F0"/>
    <w:rsid w:val="00711425"/>
    <w:rsid w:val="007114A0"/>
    <w:rsid w:val="00711CB4"/>
    <w:rsid w:val="007148F7"/>
    <w:rsid w:val="00714FC9"/>
    <w:rsid w:val="00715061"/>
    <w:rsid w:val="00717F6D"/>
    <w:rsid w:val="00730256"/>
    <w:rsid w:val="00731231"/>
    <w:rsid w:val="007372F5"/>
    <w:rsid w:val="007403D4"/>
    <w:rsid w:val="00741647"/>
    <w:rsid w:val="00742075"/>
    <w:rsid w:val="0074234F"/>
    <w:rsid w:val="00744451"/>
    <w:rsid w:val="00745640"/>
    <w:rsid w:val="00750CD5"/>
    <w:rsid w:val="00754A01"/>
    <w:rsid w:val="0076038A"/>
    <w:rsid w:val="0078176B"/>
    <w:rsid w:val="00791E37"/>
    <w:rsid w:val="007B6847"/>
    <w:rsid w:val="007C189B"/>
    <w:rsid w:val="007C3C7A"/>
    <w:rsid w:val="007D270B"/>
    <w:rsid w:val="007D4E1C"/>
    <w:rsid w:val="007E22A0"/>
    <w:rsid w:val="007F19FF"/>
    <w:rsid w:val="007F78D6"/>
    <w:rsid w:val="00802FAB"/>
    <w:rsid w:val="0081029F"/>
    <w:rsid w:val="00811EC3"/>
    <w:rsid w:val="008219E2"/>
    <w:rsid w:val="008326AE"/>
    <w:rsid w:val="0084243B"/>
    <w:rsid w:val="00843E1F"/>
    <w:rsid w:val="00846AA2"/>
    <w:rsid w:val="0084745F"/>
    <w:rsid w:val="00852214"/>
    <w:rsid w:val="00852317"/>
    <w:rsid w:val="00853CB7"/>
    <w:rsid w:val="00856D1B"/>
    <w:rsid w:val="00863312"/>
    <w:rsid w:val="00863876"/>
    <w:rsid w:val="00872ADC"/>
    <w:rsid w:val="008801DF"/>
    <w:rsid w:val="008848AB"/>
    <w:rsid w:val="00887281"/>
    <w:rsid w:val="008921C6"/>
    <w:rsid w:val="0089223D"/>
    <w:rsid w:val="008949E7"/>
    <w:rsid w:val="008967EA"/>
    <w:rsid w:val="00896A12"/>
    <w:rsid w:val="008A4656"/>
    <w:rsid w:val="008A4C2F"/>
    <w:rsid w:val="008A5752"/>
    <w:rsid w:val="008B1857"/>
    <w:rsid w:val="008B3EC6"/>
    <w:rsid w:val="008C7D7A"/>
    <w:rsid w:val="008D1008"/>
    <w:rsid w:val="008D149C"/>
    <w:rsid w:val="008D5BFE"/>
    <w:rsid w:val="008D6866"/>
    <w:rsid w:val="008E15AD"/>
    <w:rsid w:val="008F5D87"/>
    <w:rsid w:val="00903449"/>
    <w:rsid w:val="0090509C"/>
    <w:rsid w:val="009071BA"/>
    <w:rsid w:val="0091089F"/>
    <w:rsid w:val="00912A1C"/>
    <w:rsid w:val="00913091"/>
    <w:rsid w:val="00915555"/>
    <w:rsid w:val="009164F8"/>
    <w:rsid w:val="00917236"/>
    <w:rsid w:val="00917390"/>
    <w:rsid w:val="00920FA2"/>
    <w:rsid w:val="00921FA6"/>
    <w:rsid w:val="009249A5"/>
    <w:rsid w:val="009267A0"/>
    <w:rsid w:val="00935729"/>
    <w:rsid w:val="00937D16"/>
    <w:rsid w:val="0094088A"/>
    <w:rsid w:val="00947BFD"/>
    <w:rsid w:val="00952746"/>
    <w:rsid w:val="009679E1"/>
    <w:rsid w:val="009842E9"/>
    <w:rsid w:val="0098784F"/>
    <w:rsid w:val="00990064"/>
    <w:rsid w:val="009933A5"/>
    <w:rsid w:val="009944AE"/>
    <w:rsid w:val="00996C0C"/>
    <w:rsid w:val="009A42F1"/>
    <w:rsid w:val="009A4DDB"/>
    <w:rsid w:val="009B3521"/>
    <w:rsid w:val="009C3CEB"/>
    <w:rsid w:val="009D6B3E"/>
    <w:rsid w:val="009D7C53"/>
    <w:rsid w:val="009E5F61"/>
    <w:rsid w:val="009F482E"/>
    <w:rsid w:val="009F7039"/>
    <w:rsid w:val="00A035C8"/>
    <w:rsid w:val="00A03D3A"/>
    <w:rsid w:val="00A05C21"/>
    <w:rsid w:val="00A077C2"/>
    <w:rsid w:val="00A15A16"/>
    <w:rsid w:val="00A16963"/>
    <w:rsid w:val="00A30242"/>
    <w:rsid w:val="00A30F2B"/>
    <w:rsid w:val="00A3615E"/>
    <w:rsid w:val="00A45DFF"/>
    <w:rsid w:val="00A57A11"/>
    <w:rsid w:val="00A64811"/>
    <w:rsid w:val="00A77253"/>
    <w:rsid w:val="00A82D41"/>
    <w:rsid w:val="00A83C1C"/>
    <w:rsid w:val="00A84D94"/>
    <w:rsid w:val="00A86DCF"/>
    <w:rsid w:val="00A927A3"/>
    <w:rsid w:val="00A93D97"/>
    <w:rsid w:val="00AA743E"/>
    <w:rsid w:val="00AB37A7"/>
    <w:rsid w:val="00AC6FFB"/>
    <w:rsid w:val="00AD3C15"/>
    <w:rsid w:val="00AD78DA"/>
    <w:rsid w:val="00AE6326"/>
    <w:rsid w:val="00AF35FC"/>
    <w:rsid w:val="00B00C5D"/>
    <w:rsid w:val="00B028ED"/>
    <w:rsid w:val="00B10724"/>
    <w:rsid w:val="00B11595"/>
    <w:rsid w:val="00B1503C"/>
    <w:rsid w:val="00B20341"/>
    <w:rsid w:val="00B310C3"/>
    <w:rsid w:val="00B311C7"/>
    <w:rsid w:val="00B31775"/>
    <w:rsid w:val="00B35855"/>
    <w:rsid w:val="00B456B1"/>
    <w:rsid w:val="00B506A2"/>
    <w:rsid w:val="00B56985"/>
    <w:rsid w:val="00B57763"/>
    <w:rsid w:val="00B613B2"/>
    <w:rsid w:val="00B66E9E"/>
    <w:rsid w:val="00B677FE"/>
    <w:rsid w:val="00B72EB8"/>
    <w:rsid w:val="00B751C9"/>
    <w:rsid w:val="00B85D24"/>
    <w:rsid w:val="00B8624C"/>
    <w:rsid w:val="00B90422"/>
    <w:rsid w:val="00B906C4"/>
    <w:rsid w:val="00B908E4"/>
    <w:rsid w:val="00B979AA"/>
    <w:rsid w:val="00BA0FBF"/>
    <w:rsid w:val="00BA37D3"/>
    <w:rsid w:val="00BA3FB5"/>
    <w:rsid w:val="00BB256E"/>
    <w:rsid w:val="00BB488F"/>
    <w:rsid w:val="00BC1374"/>
    <w:rsid w:val="00BC643F"/>
    <w:rsid w:val="00BD27B8"/>
    <w:rsid w:val="00BD27C3"/>
    <w:rsid w:val="00BE3196"/>
    <w:rsid w:val="00BE3818"/>
    <w:rsid w:val="00BE76BA"/>
    <w:rsid w:val="00BF05FF"/>
    <w:rsid w:val="00BF06EE"/>
    <w:rsid w:val="00BF099E"/>
    <w:rsid w:val="00BF1C0E"/>
    <w:rsid w:val="00BF2B83"/>
    <w:rsid w:val="00BF3EC0"/>
    <w:rsid w:val="00C0073A"/>
    <w:rsid w:val="00C05755"/>
    <w:rsid w:val="00C07BED"/>
    <w:rsid w:val="00C1254F"/>
    <w:rsid w:val="00C15997"/>
    <w:rsid w:val="00C17A41"/>
    <w:rsid w:val="00C215A6"/>
    <w:rsid w:val="00C23F30"/>
    <w:rsid w:val="00C253D7"/>
    <w:rsid w:val="00C33C4C"/>
    <w:rsid w:val="00C3725D"/>
    <w:rsid w:val="00C4491E"/>
    <w:rsid w:val="00C46650"/>
    <w:rsid w:val="00C57A6C"/>
    <w:rsid w:val="00C61377"/>
    <w:rsid w:val="00C65C3A"/>
    <w:rsid w:val="00C6649B"/>
    <w:rsid w:val="00C77808"/>
    <w:rsid w:val="00C81646"/>
    <w:rsid w:val="00C8367D"/>
    <w:rsid w:val="00C86DEC"/>
    <w:rsid w:val="00C94C47"/>
    <w:rsid w:val="00C973A4"/>
    <w:rsid w:val="00C97EFC"/>
    <w:rsid w:val="00CA0158"/>
    <w:rsid w:val="00CA2DF7"/>
    <w:rsid w:val="00CB556A"/>
    <w:rsid w:val="00CB5AD3"/>
    <w:rsid w:val="00CB6FD1"/>
    <w:rsid w:val="00CC235E"/>
    <w:rsid w:val="00CC7B42"/>
    <w:rsid w:val="00CD2794"/>
    <w:rsid w:val="00CD2AF3"/>
    <w:rsid w:val="00CD6CE2"/>
    <w:rsid w:val="00CE4D72"/>
    <w:rsid w:val="00CE6E90"/>
    <w:rsid w:val="00CF14C9"/>
    <w:rsid w:val="00CF287E"/>
    <w:rsid w:val="00CF6153"/>
    <w:rsid w:val="00D01498"/>
    <w:rsid w:val="00D044CB"/>
    <w:rsid w:val="00D04F50"/>
    <w:rsid w:val="00D050FC"/>
    <w:rsid w:val="00D2188B"/>
    <w:rsid w:val="00D221A3"/>
    <w:rsid w:val="00D24769"/>
    <w:rsid w:val="00D275EE"/>
    <w:rsid w:val="00D34140"/>
    <w:rsid w:val="00D37E4D"/>
    <w:rsid w:val="00D452C9"/>
    <w:rsid w:val="00D462F2"/>
    <w:rsid w:val="00D53FC8"/>
    <w:rsid w:val="00D55F6F"/>
    <w:rsid w:val="00D572A3"/>
    <w:rsid w:val="00D65EAA"/>
    <w:rsid w:val="00D72534"/>
    <w:rsid w:val="00D72A55"/>
    <w:rsid w:val="00D74503"/>
    <w:rsid w:val="00D82CE8"/>
    <w:rsid w:val="00D84B16"/>
    <w:rsid w:val="00D94719"/>
    <w:rsid w:val="00DA5031"/>
    <w:rsid w:val="00DB057F"/>
    <w:rsid w:val="00DB4470"/>
    <w:rsid w:val="00DC0187"/>
    <w:rsid w:val="00DD436B"/>
    <w:rsid w:val="00DD668A"/>
    <w:rsid w:val="00DD7852"/>
    <w:rsid w:val="00DD7CBC"/>
    <w:rsid w:val="00DE1BD6"/>
    <w:rsid w:val="00DF09EA"/>
    <w:rsid w:val="00DF2800"/>
    <w:rsid w:val="00DF3C90"/>
    <w:rsid w:val="00E002CF"/>
    <w:rsid w:val="00E05387"/>
    <w:rsid w:val="00E05636"/>
    <w:rsid w:val="00E11D1F"/>
    <w:rsid w:val="00E11E4E"/>
    <w:rsid w:val="00E12A31"/>
    <w:rsid w:val="00E141B6"/>
    <w:rsid w:val="00E228C8"/>
    <w:rsid w:val="00E26C76"/>
    <w:rsid w:val="00E32050"/>
    <w:rsid w:val="00E33140"/>
    <w:rsid w:val="00E35060"/>
    <w:rsid w:val="00E37CCA"/>
    <w:rsid w:val="00E428B0"/>
    <w:rsid w:val="00E60B92"/>
    <w:rsid w:val="00E905CC"/>
    <w:rsid w:val="00E94DD0"/>
    <w:rsid w:val="00E96937"/>
    <w:rsid w:val="00EA6BD2"/>
    <w:rsid w:val="00EB2012"/>
    <w:rsid w:val="00EC393B"/>
    <w:rsid w:val="00EC3B58"/>
    <w:rsid w:val="00EC7FC6"/>
    <w:rsid w:val="00ED11BB"/>
    <w:rsid w:val="00ED3B2D"/>
    <w:rsid w:val="00ED7651"/>
    <w:rsid w:val="00ED7663"/>
    <w:rsid w:val="00EE1149"/>
    <w:rsid w:val="00EE1CF1"/>
    <w:rsid w:val="00EE271E"/>
    <w:rsid w:val="00F00B32"/>
    <w:rsid w:val="00F04C7E"/>
    <w:rsid w:val="00F10161"/>
    <w:rsid w:val="00F115B6"/>
    <w:rsid w:val="00F16872"/>
    <w:rsid w:val="00F31450"/>
    <w:rsid w:val="00F35397"/>
    <w:rsid w:val="00F54FA1"/>
    <w:rsid w:val="00F55285"/>
    <w:rsid w:val="00F61028"/>
    <w:rsid w:val="00F63166"/>
    <w:rsid w:val="00F676C6"/>
    <w:rsid w:val="00F7028F"/>
    <w:rsid w:val="00F727B9"/>
    <w:rsid w:val="00F72A0C"/>
    <w:rsid w:val="00F7663C"/>
    <w:rsid w:val="00F82F54"/>
    <w:rsid w:val="00F82FF7"/>
    <w:rsid w:val="00F9058E"/>
    <w:rsid w:val="00F90653"/>
    <w:rsid w:val="00F90C4E"/>
    <w:rsid w:val="00FA0C0D"/>
    <w:rsid w:val="00FA0D7B"/>
    <w:rsid w:val="00FA6D63"/>
    <w:rsid w:val="00FB1051"/>
    <w:rsid w:val="00FB2AE8"/>
    <w:rsid w:val="00FB46F9"/>
    <w:rsid w:val="00FB74D4"/>
    <w:rsid w:val="00FB7FA0"/>
    <w:rsid w:val="00FC0AC7"/>
    <w:rsid w:val="00FC3BE7"/>
    <w:rsid w:val="00FD00C0"/>
    <w:rsid w:val="00FD0F54"/>
    <w:rsid w:val="00FD19E5"/>
    <w:rsid w:val="00FD29BB"/>
    <w:rsid w:val="00FD30C6"/>
    <w:rsid w:val="00FD740E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F5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2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31"/>
    <w:pPr>
      <w:ind w:left="720"/>
    </w:pPr>
  </w:style>
  <w:style w:type="paragraph" w:customStyle="1" w:styleId="Default">
    <w:name w:val="Default"/>
    <w:rsid w:val="00731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58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9D6B3E"/>
  </w:style>
  <w:style w:type="paragraph" w:customStyle="1" w:styleId="xmsolistparagraph">
    <w:name w:val="x_msolistparagraph"/>
    <w:basedOn w:val="Normal"/>
    <w:rsid w:val="0029296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29296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D78DA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2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3D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3D7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06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6E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67991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92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61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2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61E"/>
    <w:rPr>
      <w:rFonts w:ascii="Calibri" w:hAnsi="Calibri" w:cs="Calibri"/>
    </w:rPr>
  </w:style>
  <w:style w:type="paragraph" w:customStyle="1" w:styleId="gmail-default">
    <w:name w:val="gmail-default"/>
    <w:basedOn w:val="Normal"/>
    <w:rsid w:val="00BA3FB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45DF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A0D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444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aippiuae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49671-2B74-45C4-8932-31D0E412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2022-06-27T10:16:00Z</dcterms:created>
  <dcterms:modified xsi:type="dcterms:W3CDTF">2022-06-29T07:22:00Z</dcterms:modified>
</cp:coreProperties>
</file>